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5618D">
      <w:pPr>
        <w:rPr>
          <w:rFonts w:ascii="宋体" w:hAnsi="宋体" w:eastAsia="宋体"/>
          <w:lang w:eastAsia="zh-CN"/>
        </w:rPr>
      </w:pPr>
    </w:p>
    <w:p w14:paraId="56E5AA91">
      <w:pPr>
        <w:rPr>
          <w:rFonts w:ascii="宋体" w:hAnsi="宋体" w:eastAsia="宋体"/>
          <w:lang w:eastAsia="zh-CN"/>
        </w:rPr>
      </w:pPr>
    </w:p>
    <w:p w14:paraId="5BC5763B">
      <w:pPr>
        <w:rPr>
          <w:rFonts w:ascii="宋体" w:hAnsi="宋体" w:eastAsia="宋体"/>
          <w:lang w:eastAsia="zh-CN"/>
        </w:rPr>
      </w:pPr>
    </w:p>
    <w:p w14:paraId="26161A71">
      <w:pPr>
        <w:rPr>
          <w:rFonts w:ascii="宋体" w:hAnsi="宋体" w:eastAsia="宋体"/>
          <w:lang w:eastAsia="zh-CN"/>
        </w:rPr>
      </w:pPr>
    </w:p>
    <w:p w14:paraId="296F000E">
      <w:pPr>
        <w:spacing w:line="360" w:lineRule="auto"/>
        <w:jc w:val="center"/>
        <w:rPr>
          <w:rFonts w:ascii="宋体" w:hAnsi="宋体" w:eastAsia="宋体" w:cs="宋体"/>
          <w:b/>
          <w:bCs/>
          <w:sz w:val="44"/>
          <w:szCs w:val="44"/>
          <w:lang w:eastAsia="zh-CN"/>
        </w:rPr>
      </w:pPr>
      <w:bookmarkStart w:id="0" w:name="OLE_LINK16"/>
      <w:r>
        <w:rPr>
          <w:rFonts w:ascii="宋体" w:hAnsi="宋体" w:eastAsia="宋体" w:cs="宋体"/>
          <w:b/>
          <w:bCs/>
          <w:sz w:val="44"/>
          <w:szCs w:val="44"/>
          <w:lang w:eastAsia="zh-CN"/>
        </w:rPr>
        <w:t>公开（</w:t>
      </w:r>
      <w:r>
        <w:rPr>
          <w:rFonts w:hint="eastAsia" w:ascii="宋体" w:hAnsi="宋体" w:eastAsia="宋体" w:cs="宋体"/>
          <w:b/>
          <w:bCs/>
          <w:sz w:val="44"/>
          <w:szCs w:val="44"/>
          <w:lang w:eastAsia="zh-CN"/>
        </w:rPr>
        <w:t>邀请</w:t>
      </w:r>
      <w:r>
        <w:rPr>
          <w:rFonts w:ascii="宋体" w:hAnsi="宋体" w:eastAsia="宋体" w:cs="宋体"/>
          <w:b/>
          <w:bCs/>
          <w:sz w:val="44"/>
          <w:szCs w:val="44"/>
          <w:lang w:eastAsia="zh-CN"/>
        </w:rPr>
        <w:t>）招标文件</w:t>
      </w:r>
    </w:p>
    <w:p w14:paraId="1E5DE156">
      <w:pPr>
        <w:spacing w:line="360" w:lineRule="auto"/>
        <w:jc w:val="center"/>
        <w:rPr>
          <w:rFonts w:ascii="宋体" w:hAnsi="宋体" w:eastAsia="宋体" w:cs="宋体"/>
          <w:b/>
          <w:bCs/>
          <w:sz w:val="44"/>
          <w:szCs w:val="44"/>
          <w:lang w:eastAsia="zh-CN"/>
        </w:rPr>
      </w:pPr>
      <w:r>
        <w:rPr>
          <w:rFonts w:ascii="宋体" w:hAnsi="宋体" w:eastAsia="宋体" w:cs="宋体"/>
          <w:b/>
          <w:bCs/>
          <w:sz w:val="44"/>
          <w:szCs w:val="44"/>
          <w:lang w:eastAsia="zh-CN"/>
        </w:rPr>
        <w:t>（</w:t>
      </w:r>
      <w:r>
        <w:rPr>
          <w:rFonts w:hint="eastAsia" w:ascii="宋体" w:hAnsi="宋体" w:eastAsia="宋体" w:cs="宋体"/>
          <w:b/>
          <w:bCs/>
          <w:sz w:val="44"/>
          <w:szCs w:val="44"/>
          <w:lang w:eastAsia="zh-CN"/>
        </w:rPr>
        <w:t>服务</w:t>
      </w:r>
      <w:r>
        <w:rPr>
          <w:rFonts w:ascii="宋体" w:hAnsi="宋体" w:eastAsia="宋体" w:cs="宋体"/>
          <w:b/>
          <w:bCs/>
          <w:sz w:val="44"/>
          <w:szCs w:val="44"/>
          <w:lang w:eastAsia="zh-CN"/>
        </w:rPr>
        <w:t>类）</w:t>
      </w:r>
    </w:p>
    <w:p w14:paraId="185E5DF8">
      <w:pPr>
        <w:spacing w:line="360" w:lineRule="auto"/>
        <w:jc w:val="center"/>
        <w:rPr>
          <w:rFonts w:ascii="宋体" w:hAnsi="宋体" w:eastAsia="宋体" w:cs="宋体"/>
          <w:b/>
          <w:bCs/>
          <w:sz w:val="36"/>
          <w:szCs w:val="36"/>
          <w:lang w:eastAsia="zh-CN"/>
        </w:rPr>
      </w:pPr>
    </w:p>
    <w:p w14:paraId="6A4D2CFE">
      <w:pPr>
        <w:pStyle w:val="2"/>
        <w:ind w:left="2400" w:hanging="1200"/>
        <w:rPr>
          <w:rFonts w:ascii="宋体" w:hAnsi="宋体" w:eastAsia="宋体"/>
          <w:lang w:eastAsia="zh-CN"/>
        </w:rPr>
      </w:pPr>
    </w:p>
    <w:p w14:paraId="71A912AA">
      <w:pPr>
        <w:pStyle w:val="3"/>
        <w:ind w:left="1678" w:right="1394"/>
        <w:rPr>
          <w:rFonts w:ascii="宋体" w:hAnsi="宋体"/>
          <w:lang w:eastAsia="zh-CN"/>
        </w:rPr>
      </w:pPr>
    </w:p>
    <w:p w14:paraId="62E98FCE">
      <w:pPr>
        <w:spacing w:line="360" w:lineRule="auto"/>
        <w:ind w:firstLine="1558" w:firstLineChars="485"/>
        <w:rPr>
          <w:rFonts w:ascii="宋体" w:hAnsi="宋体" w:eastAsia="宋体" w:cs="宋体"/>
          <w:b/>
          <w:bCs/>
          <w:sz w:val="32"/>
          <w:szCs w:val="32"/>
          <w:lang w:eastAsia="zh-CN"/>
        </w:rPr>
      </w:pPr>
      <w:r>
        <w:rPr>
          <w:rFonts w:ascii="宋体" w:hAnsi="宋体" w:eastAsia="宋体" w:cs="宋体"/>
          <w:b/>
          <w:bCs/>
          <w:sz w:val="32"/>
          <w:szCs w:val="32"/>
          <w:lang w:eastAsia="zh-CN"/>
        </w:rPr>
        <w:t>项目编号：</w:t>
      </w:r>
      <w:r>
        <w:rPr>
          <w:rFonts w:hint="eastAsia" w:ascii="宋体" w:hAnsi="宋体" w:eastAsia="宋体" w:cs="宋体"/>
          <w:b/>
          <w:bCs/>
          <w:sz w:val="32"/>
          <w:szCs w:val="32"/>
          <w:lang w:eastAsia="zh-CN"/>
        </w:rPr>
        <w:t>J</w:t>
      </w:r>
      <w:r>
        <w:rPr>
          <w:rFonts w:ascii="宋体" w:hAnsi="宋体" w:eastAsia="宋体" w:cs="宋体"/>
          <w:b/>
          <w:bCs/>
          <w:sz w:val="32"/>
          <w:szCs w:val="32"/>
          <w:lang w:eastAsia="zh-CN"/>
        </w:rPr>
        <w:t>GJT-DLJY2026-001</w:t>
      </w:r>
    </w:p>
    <w:p w14:paraId="50A8CD02">
      <w:pPr>
        <w:spacing w:line="360" w:lineRule="auto"/>
        <w:jc w:val="center"/>
        <w:rPr>
          <w:rFonts w:ascii="宋体" w:hAnsi="宋体" w:eastAsia="宋体" w:cs="宋体"/>
          <w:b/>
          <w:bCs/>
          <w:sz w:val="32"/>
          <w:szCs w:val="32"/>
          <w:lang w:eastAsia="zh-CN"/>
        </w:rPr>
      </w:pPr>
      <w:bookmarkStart w:id="1" w:name="_Toc16010"/>
      <w:r>
        <w:rPr>
          <w:rFonts w:hint="eastAsia" w:ascii="宋体" w:hAnsi="宋体" w:eastAsia="宋体" w:cs="宋体"/>
          <w:b/>
          <w:bCs/>
          <w:sz w:val="32"/>
          <w:szCs w:val="32"/>
          <w:lang w:eastAsia="zh-CN"/>
        </w:rPr>
        <w:t xml:space="preserve"> </w:t>
      </w:r>
      <w:r>
        <w:rPr>
          <w:rFonts w:ascii="宋体" w:hAnsi="宋体" w:eastAsia="宋体" w:cs="宋体"/>
          <w:b/>
          <w:bCs/>
          <w:sz w:val="32"/>
          <w:szCs w:val="32"/>
          <w:lang w:eastAsia="zh-CN"/>
        </w:rPr>
        <w:t xml:space="preserve">        项目名称:</w:t>
      </w:r>
      <w:bookmarkEnd w:id="1"/>
      <w:r>
        <w:rPr>
          <w:rFonts w:hint="eastAsia" w:ascii="宋体" w:hAnsi="宋体" w:eastAsia="宋体" w:cs="宋体"/>
          <w:b/>
          <w:bCs/>
          <w:sz w:val="32"/>
          <w:szCs w:val="32"/>
          <w:lang w:eastAsia="zh-CN"/>
        </w:rPr>
        <w:t xml:space="preserve"> 山东东平宏达矿业有限公司、山东盛鑫矿业有限公司、山东金莱矿业有限公司、山东金邑矿业有限公司、淮北徐楼矿业有限公司、金谷能源（内蒙古）有限公司</w:t>
      </w:r>
    </w:p>
    <w:p w14:paraId="62871956">
      <w:pPr>
        <w:spacing w:line="360" w:lineRule="auto"/>
        <w:jc w:val="center"/>
        <w:rPr>
          <w:rFonts w:ascii="宋体" w:hAnsi="宋体" w:eastAsia="宋体" w:cs="宋体"/>
          <w:b/>
          <w:bCs/>
          <w:sz w:val="32"/>
          <w:szCs w:val="32"/>
          <w:lang w:eastAsia="zh-CN"/>
        </w:rPr>
      </w:pPr>
      <w:bookmarkStart w:id="59" w:name="_GoBack"/>
      <w:r>
        <w:rPr>
          <w:rFonts w:hint="eastAsia" w:ascii="宋体" w:hAnsi="宋体" w:eastAsia="宋体" w:cs="宋体"/>
          <w:b/>
          <w:bCs/>
          <w:sz w:val="32"/>
          <w:szCs w:val="32"/>
          <w:lang w:eastAsia="zh-CN"/>
        </w:rPr>
        <w:t>电力市场化交易代理服务项目</w:t>
      </w:r>
      <w:bookmarkEnd w:id="59"/>
    </w:p>
    <w:p w14:paraId="432E0C37">
      <w:pPr>
        <w:spacing w:line="360" w:lineRule="auto"/>
        <w:jc w:val="center"/>
        <w:rPr>
          <w:rFonts w:ascii="宋体" w:hAnsi="宋体" w:eastAsia="宋体" w:cs="宋体"/>
          <w:b/>
          <w:bCs/>
          <w:sz w:val="36"/>
          <w:szCs w:val="36"/>
          <w:lang w:eastAsia="zh-CN"/>
        </w:rPr>
      </w:pPr>
    </w:p>
    <w:p w14:paraId="325C8D26">
      <w:pPr>
        <w:spacing w:line="360" w:lineRule="auto"/>
        <w:jc w:val="center"/>
        <w:rPr>
          <w:rFonts w:ascii="宋体" w:hAnsi="宋体" w:eastAsia="宋体" w:cs="宋体"/>
          <w:b/>
          <w:bCs/>
          <w:sz w:val="36"/>
          <w:szCs w:val="36"/>
          <w:lang w:eastAsia="zh-CN"/>
        </w:rPr>
      </w:pPr>
    </w:p>
    <w:p w14:paraId="1D811678">
      <w:pPr>
        <w:spacing w:line="360" w:lineRule="auto"/>
        <w:jc w:val="center"/>
        <w:rPr>
          <w:rFonts w:ascii="宋体" w:hAnsi="宋体" w:eastAsia="宋体" w:cs="宋体"/>
          <w:b/>
          <w:bCs/>
          <w:sz w:val="36"/>
          <w:szCs w:val="36"/>
          <w:lang w:eastAsia="zh-CN"/>
        </w:rPr>
      </w:pPr>
    </w:p>
    <w:p w14:paraId="5B443BA0">
      <w:pPr>
        <w:pStyle w:val="2"/>
        <w:ind w:left="2400" w:hanging="1200"/>
        <w:rPr>
          <w:rFonts w:ascii="宋体" w:hAnsi="宋体" w:eastAsia="宋体"/>
          <w:lang w:eastAsia="zh-CN"/>
        </w:rPr>
      </w:pPr>
    </w:p>
    <w:p w14:paraId="60490A04">
      <w:pPr>
        <w:spacing w:line="360" w:lineRule="auto"/>
        <w:jc w:val="center"/>
        <w:rPr>
          <w:rFonts w:ascii="宋体" w:hAnsi="宋体" w:eastAsia="宋体" w:cs="宋体"/>
          <w:b/>
          <w:bCs/>
          <w:sz w:val="32"/>
          <w:szCs w:val="32"/>
          <w:lang w:eastAsia="zh-CN"/>
        </w:rPr>
      </w:pPr>
      <w:bookmarkStart w:id="2" w:name="_Toc31653"/>
      <w:r>
        <w:rPr>
          <w:rFonts w:ascii="宋体" w:hAnsi="宋体" w:eastAsia="宋体" w:cs="宋体"/>
          <w:b/>
          <w:bCs/>
          <w:sz w:val="32"/>
          <w:szCs w:val="32"/>
          <w:lang w:eastAsia="zh-CN"/>
        </w:rPr>
        <w:t>招标</w:t>
      </w:r>
      <w:r>
        <w:rPr>
          <w:rFonts w:hint="eastAsia" w:ascii="宋体" w:hAnsi="宋体" w:eastAsia="宋体" w:cs="宋体"/>
          <w:b/>
          <w:bCs/>
          <w:sz w:val="32"/>
          <w:szCs w:val="32"/>
          <w:lang w:eastAsia="zh-CN"/>
        </w:rPr>
        <w:t>组织</w:t>
      </w:r>
      <w:r>
        <w:rPr>
          <w:rFonts w:ascii="宋体" w:hAnsi="宋体" w:eastAsia="宋体" w:cs="宋体"/>
          <w:b/>
          <w:bCs/>
          <w:sz w:val="32"/>
          <w:szCs w:val="32"/>
          <w:lang w:eastAsia="zh-CN"/>
        </w:rPr>
        <w:t>部门：集</w:t>
      </w:r>
      <w:r>
        <w:rPr>
          <w:rFonts w:hint="eastAsia" w:ascii="宋体" w:hAnsi="宋体" w:eastAsia="宋体" w:cs="宋体"/>
          <w:b/>
          <w:bCs/>
          <w:sz w:val="32"/>
          <w:szCs w:val="32"/>
          <w:lang w:eastAsia="zh-CN"/>
        </w:rPr>
        <w:t>采</w:t>
      </w:r>
      <w:r>
        <w:rPr>
          <w:rFonts w:ascii="宋体" w:hAnsi="宋体" w:eastAsia="宋体" w:cs="宋体"/>
          <w:b/>
          <w:bCs/>
          <w:sz w:val="32"/>
          <w:szCs w:val="32"/>
          <w:lang w:eastAsia="zh-CN"/>
        </w:rPr>
        <w:t>中心</w:t>
      </w:r>
      <w:bookmarkEnd w:id="2"/>
      <w:r>
        <w:rPr>
          <w:rFonts w:ascii="宋体" w:hAnsi="宋体" w:eastAsia="宋体" w:cs="宋体"/>
          <w:b/>
          <w:bCs/>
          <w:sz w:val="32"/>
          <w:szCs w:val="32"/>
          <w:lang w:eastAsia="zh-CN"/>
        </w:rPr>
        <w:t xml:space="preserve"> </w:t>
      </w:r>
    </w:p>
    <w:p w14:paraId="4F7D6C85">
      <w:pPr>
        <w:spacing w:line="360" w:lineRule="auto"/>
        <w:jc w:val="center"/>
        <w:rPr>
          <w:rFonts w:ascii="宋体" w:hAnsi="宋体" w:eastAsia="宋体" w:cs="宋体"/>
          <w:b/>
          <w:bCs/>
          <w:sz w:val="32"/>
          <w:szCs w:val="32"/>
          <w:lang w:eastAsia="zh-CN"/>
        </w:rPr>
      </w:pPr>
      <w:bookmarkStart w:id="3" w:name="发_出_日_期：___年____月____日目_____录"/>
      <w:bookmarkEnd w:id="3"/>
      <w:r>
        <w:rPr>
          <w:rFonts w:ascii="宋体" w:hAnsi="宋体" w:eastAsia="宋体" w:cs="宋体"/>
          <w:b/>
          <w:bCs/>
          <w:sz w:val="32"/>
          <w:szCs w:val="32"/>
          <w:lang w:eastAsia="zh-CN"/>
        </w:rPr>
        <w:t>发 出 日 期：</w:t>
      </w:r>
      <w:r>
        <w:rPr>
          <w:rFonts w:hint="eastAsia" w:ascii="宋体" w:hAnsi="宋体" w:eastAsia="宋体" w:cs="宋体"/>
          <w:b/>
          <w:bCs/>
          <w:sz w:val="32"/>
          <w:szCs w:val="32"/>
          <w:lang w:eastAsia="zh-CN"/>
        </w:rPr>
        <w:t>2025年11月21日</w:t>
      </w:r>
    </w:p>
    <w:bookmarkEnd w:id="0"/>
    <w:p w14:paraId="28818D57">
      <w:pPr>
        <w:jc w:val="center"/>
        <w:rPr>
          <w:rFonts w:ascii="宋体" w:hAnsi="宋体" w:eastAsia="宋体" w:cs="宋体"/>
          <w:b/>
          <w:bCs/>
          <w:sz w:val="36"/>
          <w:szCs w:val="36"/>
          <w:lang w:eastAsia="zh-CN"/>
        </w:rPr>
      </w:pPr>
    </w:p>
    <w:p w14:paraId="425A9DC9">
      <w:pPr>
        <w:pStyle w:val="2"/>
        <w:ind w:left="2400" w:hanging="1200"/>
        <w:rPr>
          <w:rFonts w:ascii="宋体" w:hAnsi="宋体" w:eastAsia="宋体"/>
          <w:lang w:eastAsia="zh-CN"/>
        </w:rPr>
      </w:pPr>
    </w:p>
    <w:p w14:paraId="7E896AE1">
      <w:pPr>
        <w:pStyle w:val="3"/>
        <w:ind w:left="1678" w:right="1394"/>
        <w:rPr>
          <w:rFonts w:ascii="宋体" w:hAnsi="宋体"/>
          <w:lang w:eastAsia="zh-CN"/>
        </w:rPr>
      </w:pPr>
    </w:p>
    <w:p w14:paraId="7AADFA21">
      <w:pPr>
        <w:pStyle w:val="3"/>
        <w:ind w:left="1678" w:right="1394"/>
        <w:rPr>
          <w:rFonts w:ascii="宋体" w:hAnsi="宋体"/>
          <w:lang w:eastAsia="zh-CN"/>
        </w:rPr>
      </w:pPr>
    </w:p>
    <w:p w14:paraId="71A49774">
      <w:pPr>
        <w:pStyle w:val="3"/>
        <w:ind w:left="1678" w:right="1394"/>
        <w:rPr>
          <w:rFonts w:ascii="宋体" w:hAnsi="宋体"/>
          <w:lang w:eastAsia="zh-CN"/>
        </w:rPr>
      </w:pPr>
    </w:p>
    <w:p w14:paraId="557C4EC2">
      <w:pPr>
        <w:pStyle w:val="3"/>
        <w:ind w:left="1678" w:right="1394"/>
        <w:rPr>
          <w:rFonts w:ascii="宋体" w:hAnsi="宋体"/>
          <w:lang w:eastAsia="zh-CN"/>
        </w:rPr>
      </w:pPr>
    </w:p>
    <w:p w14:paraId="0AAB87D5">
      <w:pPr>
        <w:pStyle w:val="3"/>
        <w:ind w:left="1678" w:right="1394"/>
        <w:rPr>
          <w:rFonts w:ascii="宋体" w:hAnsi="宋体"/>
          <w:lang w:eastAsia="zh-CN"/>
        </w:rPr>
      </w:pPr>
    </w:p>
    <w:p w14:paraId="1FADA220">
      <w:pPr>
        <w:pStyle w:val="3"/>
        <w:ind w:left="1678" w:right="1394"/>
        <w:rPr>
          <w:rFonts w:ascii="宋体" w:hAnsi="宋体"/>
          <w:lang w:eastAsia="zh-CN"/>
        </w:rPr>
      </w:pPr>
    </w:p>
    <w:sdt>
      <w:sdtPr>
        <w:rPr>
          <w:rFonts w:ascii="宋体" w:hAnsi="宋体" w:eastAsia="宋体"/>
          <w:spacing w:val="20"/>
          <w:sz w:val="28"/>
          <w:szCs w:val="36"/>
        </w:rPr>
        <w:id w:val="147458286"/>
        <w15:color w:val="DBDBDB"/>
        <w:docPartObj>
          <w:docPartGallery w:val="Table of Contents"/>
          <w:docPartUnique/>
        </w:docPartObj>
      </w:sdtPr>
      <w:sdtEndPr>
        <w:rPr>
          <w:rFonts w:hint="eastAsia" w:ascii="宋体" w:hAnsi="宋体" w:eastAsia="宋体" w:cstheme="minorEastAsia"/>
          <w:spacing w:val="20"/>
          <w:sz w:val="36"/>
          <w:szCs w:val="36"/>
        </w:rPr>
      </w:sdtEndPr>
      <w:sdtContent>
        <w:p w14:paraId="50E86B39">
          <w:pPr>
            <w:spacing w:line="720" w:lineRule="auto"/>
            <w:jc w:val="center"/>
            <w:rPr>
              <w:rFonts w:ascii="宋体" w:hAnsi="宋体" w:eastAsia="宋体"/>
              <w:sz w:val="36"/>
              <w:szCs w:val="36"/>
            </w:rPr>
          </w:pPr>
          <w:r>
            <w:rPr>
              <w:rFonts w:ascii="宋体" w:hAnsi="宋体" w:eastAsia="宋体"/>
              <w:sz w:val="28"/>
              <w:szCs w:val="36"/>
            </w:rPr>
            <w:t>目录</w:t>
          </w:r>
        </w:p>
        <w:p w14:paraId="60A0B054">
          <w:pPr>
            <w:pStyle w:val="10"/>
            <w:tabs>
              <w:tab w:val="right" w:leader="dot" w:pos="9289"/>
            </w:tabs>
            <w:spacing w:line="720" w:lineRule="auto"/>
            <w:rPr>
              <w:rFonts w:ascii="宋体" w:hAnsi="宋体" w:eastAsia="宋体"/>
              <w:sz w:val="28"/>
              <w:szCs w:val="28"/>
            </w:rPr>
          </w:pP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TOC \o "1-1" \h \u </w:instrText>
          </w:r>
          <w:r>
            <w:rPr>
              <w:rFonts w:hint="eastAsia" w:ascii="宋体" w:hAnsi="宋体" w:eastAsia="宋体" w:cstheme="minorEastAsia"/>
              <w:sz w:val="28"/>
              <w:szCs w:val="28"/>
            </w:rPr>
            <w:fldChar w:fldCharType="separate"/>
          </w:r>
          <w:r>
            <w:fldChar w:fldCharType="begin"/>
          </w:r>
          <w:r>
            <w:instrText xml:space="preserve"> HYPERLINK \l "_Toc214304691" </w:instrText>
          </w:r>
          <w:r>
            <w:fldChar w:fldCharType="separate"/>
          </w:r>
          <w:r>
            <w:rPr>
              <w:rStyle w:val="15"/>
              <w:rFonts w:ascii="宋体" w:hAnsi="宋体" w:eastAsia="宋体"/>
              <w:sz w:val="28"/>
              <w:szCs w:val="28"/>
            </w:rPr>
            <w:t>第一章</w:t>
          </w:r>
          <w:r>
            <w:rPr>
              <w:rStyle w:val="15"/>
              <w:rFonts w:ascii="宋体" w:hAnsi="宋体" w:eastAsia="宋体"/>
              <w:sz w:val="28"/>
              <w:szCs w:val="28"/>
              <w:lang w:eastAsia="zh-CN"/>
            </w:rPr>
            <w:t xml:space="preserve"> 招标</w:t>
          </w:r>
          <w:r>
            <w:rPr>
              <w:rStyle w:val="15"/>
              <w:rFonts w:ascii="宋体" w:hAnsi="宋体" w:eastAsia="宋体"/>
              <w:sz w:val="28"/>
              <w:szCs w:val="28"/>
            </w:rPr>
            <w:t>公告</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_Toc214304691 \h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fldChar w:fldCharType="end"/>
          </w:r>
        </w:p>
        <w:p w14:paraId="2D3E692C">
          <w:pPr>
            <w:pStyle w:val="10"/>
            <w:tabs>
              <w:tab w:val="right" w:leader="dot" w:pos="9289"/>
            </w:tabs>
            <w:spacing w:line="720" w:lineRule="auto"/>
            <w:rPr>
              <w:rFonts w:ascii="宋体" w:hAnsi="宋体" w:eastAsia="宋体"/>
              <w:sz w:val="28"/>
              <w:szCs w:val="28"/>
            </w:rPr>
          </w:pPr>
          <w:r>
            <w:fldChar w:fldCharType="begin"/>
          </w:r>
          <w:r>
            <w:instrText xml:space="preserve"> HYPERLINK \l "_Toc214304692" </w:instrText>
          </w:r>
          <w:r>
            <w:fldChar w:fldCharType="separate"/>
          </w:r>
          <w:r>
            <w:rPr>
              <w:rStyle w:val="15"/>
              <w:rFonts w:ascii="宋体" w:hAnsi="宋体" w:eastAsia="宋体"/>
              <w:sz w:val="28"/>
              <w:szCs w:val="28"/>
              <w:lang w:eastAsia="zh-CN"/>
            </w:rPr>
            <w:t>第二章 供应商须知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_Toc214304692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14:paraId="76C7C57E">
          <w:pPr>
            <w:pStyle w:val="10"/>
            <w:tabs>
              <w:tab w:val="right" w:leader="dot" w:pos="9289"/>
            </w:tabs>
            <w:spacing w:line="720" w:lineRule="auto"/>
            <w:rPr>
              <w:rFonts w:ascii="宋体" w:hAnsi="宋体" w:eastAsia="宋体"/>
              <w:sz w:val="28"/>
              <w:szCs w:val="28"/>
            </w:rPr>
          </w:pPr>
          <w:r>
            <w:fldChar w:fldCharType="begin"/>
          </w:r>
          <w:r>
            <w:instrText xml:space="preserve"> HYPERLINK \l "_Toc214304693" </w:instrText>
          </w:r>
          <w:r>
            <w:fldChar w:fldCharType="separate"/>
          </w:r>
          <w:r>
            <w:rPr>
              <w:rStyle w:val="15"/>
              <w:rFonts w:ascii="宋体" w:hAnsi="宋体" w:eastAsia="宋体"/>
              <w:sz w:val="28"/>
              <w:szCs w:val="28"/>
              <w:lang w:eastAsia="zh-CN"/>
            </w:rPr>
            <w:t>第三章 知识产权</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_Toc214304693 \h </w:instrText>
          </w:r>
          <w:r>
            <w:rPr>
              <w:rFonts w:ascii="宋体" w:hAnsi="宋体" w:eastAsia="宋体"/>
              <w:sz w:val="28"/>
              <w:szCs w:val="28"/>
            </w:rPr>
            <w:fldChar w:fldCharType="separate"/>
          </w:r>
          <w:r>
            <w:rPr>
              <w:rFonts w:ascii="宋体" w:hAnsi="宋体" w:eastAsia="宋体"/>
              <w:sz w:val="28"/>
              <w:szCs w:val="28"/>
            </w:rPr>
            <w:t>13</w:t>
          </w:r>
          <w:r>
            <w:rPr>
              <w:rFonts w:ascii="宋体" w:hAnsi="宋体" w:eastAsia="宋体"/>
              <w:sz w:val="28"/>
              <w:szCs w:val="28"/>
            </w:rPr>
            <w:fldChar w:fldCharType="end"/>
          </w:r>
          <w:r>
            <w:rPr>
              <w:rFonts w:ascii="宋体" w:hAnsi="宋体" w:eastAsia="宋体"/>
              <w:sz w:val="28"/>
              <w:szCs w:val="28"/>
            </w:rPr>
            <w:fldChar w:fldCharType="end"/>
          </w:r>
        </w:p>
        <w:p w14:paraId="1A14F01A">
          <w:pPr>
            <w:pStyle w:val="10"/>
            <w:tabs>
              <w:tab w:val="right" w:leader="dot" w:pos="9289"/>
            </w:tabs>
            <w:spacing w:line="720" w:lineRule="auto"/>
            <w:rPr>
              <w:rFonts w:ascii="宋体" w:hAnsi="宋体" w:eastAsia="宋体"/>
              <w:sz w:val="28"/>
              <w:szCs w:val="28"/>
            </w:rPr>
          </w:pPr>
          <w:r>
            <w:fldChar w:fldCharType="begin"/>
          </w:r>
          <w:r>
            <w:instrText xml:space="preserve"> HYPERLINK \l "_Toc214304694" </w:instrText>
          </w:r>
          <w:r>
            <w:fldChar w:fldCharType="separate"/>
          </w:r>
          <w:r>
            <w:rPr>
              <w:rStyle w:val="15"/>
              <w:rFonts w:ascii="宋体" w:hAnsi="宋体" w:eastAsia="宋体"/>
              <w:sz w:val="28"/>
              <w:szCs w:val="28"/>
              <w:lang w:eastAsia="zh-CN"/>
            </w:rPr>
            <w:t>第四章 附件-响应文件格式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_Toc214304694 \h </w:instrText>
          </w:r>
          <w:r>
            <w:rPr>
              <w:rFonts w:ascii="宋体" w:hAnsi="宋体" w:eastAsia="宋体"/>
              <w:sz w:val="28"/>
              <w:szCs w:val="28"/>
            </w:rPr>
            <w:fldChar w:fldCharType="separate"/>
          </w:r>
          <w:r>
            <w:rPr>
              <w:rFonts w:ascii="宋体" w:hAnsi="宋体" w:eastAsia="宋体"/>
              <w:sz w:val="28"/>
              <w:szCs w:val="28"/>
            </w:rPr>
            <w:t>14</w:t>
          </w:r>
          <w:r>
            <w:rPr>
              <w:rFonts w:ascii="宋体" w:hAnsi="宋体" w:eastAsia="宋体"/>
              <w:sz w:val="28"/>
              <w:szCs w:val="28"/>
            </w:rPr>
            <w:fldChar w:fldCharType="end"/>
          </w:r>
          <w:r>
            <w:rPr>
              <w:rFonts w:ascii="宋体" w:hAnsi="宋体" w:eastAsia="宋体"/>
              <w:sz w:val="28"/>
              <w:szCs w:val="28"/>
            </w:rPr>
            <w:fldChar w:fldCharType="end"/>
          </w:r>
        </w:p>
        <w:p w14:paraId="56455265">
          <w:pPr>
            <w:pStyle w:val="3"/>
            <w:spacing w:line="720" w:lineRule="auto"/>
            <w:ind w:left="1678" w:right="1394"/>
            <w:rPr>
              <w:rFonts w:ascii="宋体" w:hAnsi="宋体" w:cstheme="minorEastAsia"/>
              <w:sz w:val="36"/>
              <w:szCs w:val="36"/>
            </w:rPr>
            <w:sectPr>
              <w:pgSz w:w="11907" w:h="16840"/>
              <w:pgMar w:top="1440" w:right="1304" w:bottom="1440" w:left="1304" w:header="720" w:footer="720" w:gutter="0"/>
              <w:pgNumType w:start="1"/>
              <w:cols w:space="0" w:num="1"/>
              <w:docGrid w:linePitch="1" w:charSpace="0"/>
            </w:sectPr>
          </w:pPr>
          <w:r>
            <w:rPr>
              <w:rFonts w:hint="eastAsia" w:ascii="宋体" w:hAnsi="宋体" w:cstheme="minorEastAsia"/>
              <w:sz w:val="28"/>
              <w:szCs w:val="28"/>
            </w:rPr>
            <w:fldChar w:fldCharType="end"/>
          </w:r>
        </w:p>
      </w:sdtContent>
    </w:sdt>
    <w:p w14:paraId="4F4A81A4">
      <w:pPr>
        <w:pStyle w:val="4"/>
        <w:numPr>
          <w:ilvl w:val="0"/>
          <w:numId w:val="1"/>
        </w:numPr>
        <w:rPr>
          <w:rFonts w:ascii="宋体" w:hAnsi="宋体"/>
        </w:rPr>
      </w:pPr>
      <w:bookmarkStart w:id="4" w:name="br1_10"/>
      <w:bookmarkEnd w:id="4"/>
      <w:bookmarkStart w:id="5" w:name="_Toc214304691"/>
      <w:r>
        <w:rPr>
          <w:rFonts w:hint="eastAsia" w:ascii="宋体" w:hAnsi="宋体"/>
          <w:lang w:eastAsia="zh-CN"/>
        </w:rPr>
        <w:t>招标</w:t>
      </w:r>
      <w:r>
        <w:rPr>
          <w:rFonts w:ascii="宋体" w:hAnsi="宋体"/>
        </w:rPr>
        <w:t>公告</w:t>
      </w:r>
      <w:bookmarkEnd w:id="5"/>
    </w:p>
    <w:p w14:paraId="50F8E34D">
      <w:pPr>
        <w:spacing w:line="310" w:lineRule="exact"/>
        <w:ind w:left="3392"/>
        <w:rPr>
          <w:rFonts w:ascii="宋体" w:hAnsi="宋体" w:eastAsia="宋体" w:cs="宋体"/>
          <w:color w:val="000000"/>
          <w:sz w:val="30"/>
          <w:szCs w:val="22"/>
        </w:rPr>
      </w:pPr>
    </w:p>
    <w:p w14:paraId="4E160D75">
      <w:pPr>
        <w:spacing w:line="310" w:lineRule="exact"/>
        <w:ind w:left="3392"/>
        <w:rPr>
          <w:rFonts w:ascii="宋体" w:hAnsi="宋体" w:eastAsia="宋体" w:cs="宋体"/>
          <w:color w:val="000000"/>
        </w:rPr>
      </w:pPr>
    </w:p>
    <w:p w14:paraId="5D089AE8">
      <w:pPr>
        <w:spacing w:line="360" w:lineRule="auto"/>
        <w:rPr>
          <w:rFonts w:ascii="宋体" w:hAnsi="宋体" w:eastAsia="宋体" w:cs="宋体"/>
          <w:color w:val="000000"/>
          <w:lang w:eastAsia="zh-CN" w:bidi="ar"/>
        </w:rPr>
      </w:pPr>
      <w:r>
        <w:rPr>
          <w:rFonts w:hint="eastAsia" w:ascii="宋体" w:hAnsi="宋体" w:eastAsia="宋体" w:cs="Arial"/>
          <w:b/>
          <w:color w:val="000000"/>
          <w:lang w:eastAsia="zh-CN" w:bidi="ar"/>
        </w:rPr>
        <w:t>一</w:t>
      </w:r>
      <w:r>
        <w:rPr>
          <w:rFonts w:ascii="宋体" w:hAnsi="宋体" w:eastAsia="宋体" w:cs="Arial"/>
          <w:b/>
          <w:color w:val="000000"/>
          <w:lang w:eastAsia="zh-CN" w:bidi="ar"/>
        </w:rPr>
        <w:t>.</w:t>
      </w:r>
      <w:r>
        <w:rPr>
          <w:rFonts w:hint="eastAsia" w:ascii="宋体" w:hAnsi="宋体" w:eastAsia="宋体" w:cs="宋体"/>
          <w:b/>
          <w:bCs/>
          <w:color w:val="000000"/>
          <w:lang w:eastAsia="zh-CN" w:bidi="ar"/>
        </w:rPr>
        <w:t>项目名称：</w:t>
      </w:r>
      <w:r>
        <w:rPr>
          <w:rFonts w:hint="eastAsia" w:ascii="宋体" w:hAnsi="宋体" w:eastAsia="宋体" w:cs="宋体"/>
          <w:color w:val="000000"/>
          <w:lang w:eastAsia="zh-CN" w:bidi="ar"/>
        </w:rPr>
        <w:t>山东东平宏达矿业有限公司、山东盛鑫矿业有限公司、山东金莱矿业有限公司、山东金邑矿业有限公司、淮北徐楼矿业有限公司、金谷能源（内蒙古）有限公司电力市场化交易代理服务项目</w:t>
      </w:r>
    </w:p>
    <w:p w14:paraId="3D5E75BE">
      <w:pPr>
        <w:spacing w:line="360" w:lineRule="auto"/>
        <w:rPr>
          <w:rFonts w:ascii="宋体" w:hAnsi="宋体" w:eastAsia="宋体"/>
          <w:lang w:eastAsia="zh-CN"/>
        </w:rPr>
      </w:pPr>
      <w:r>
        <w:rPr>
          <w:rFonts w:hint="eastAsia" w:ascii="宋体" w:hAnsi="宋体" w:eastAsia="宋体" w:cs="Arial"/>
          <w:b/>
          <w:color w:val="000000"/>
          <w:lang w:eastAsia="zh-CN" w:bidi="ar"/>
        </w:rPr>
        <w:t>二</w:t>
      </w:r>
      <w:r>
        <w:rPr>
          <w:rFonts w:ascii="宋体" w:hAnsi="宋体" w:eastAsia="宋体" w:cs="Arial"/>
          <w:b/>
          <w:color w:val="000000"/>
          <w:lang w:eastAsia="zh-CN" w:bidi="ar"/>
        </w:rPr>
        <w:t>.</w:t>
      </w:r>
      <w:r>
        <w:rPr>
          <w:rFonts w:hint="eastAsia" w:ascii="宋体" w:hAnsi="宋体" w:eastAsia="宋体" w:cs="宋体"/>
          <w:b/>
          <w:bCs/>
          <w:color w:val="000000"/>
          <w:lang w:eastAsia="zh-CN" w:bidi="ar"/>
        </w:rPr>
        <w:t>项目编号：</w:t>
      </w:r>
      <w:r>
        <w:rPr>
          <w:rFonts w:ascii="宋体" w:hAnsi="宋体" w:eastAsia="宋体" w:cs="宋体"/>
          <w:color w:val="000000"/>
          <w:lang w:eastAsia="zh-CN" w:bidi="ar"/>
        </w:rPr>
        <w:t xml:space="preserve">JGJT-DLJY2026-001 </w:t>
      </w:r>
    </w:p>
    <w:p w14:paraId="5E04740D">
      <w:pPr>
        <w:spacing w:line="360" w:lineRule="auto"/>
        <w:rPr>
          <w:rFonts w:ascii="宋体" w:hAnsi="宋体" w:eastAsia="宋体"/>
          <w:lang w:eastAsia="zh-CN"/>
        </w:rPr>
      </w:pPr>
      <w:r>
        <w:rPr>
          <w:rFonts w:hint="eastAsia" w:ascii="宋体" w:hAnsi="宋体" w:eastAsia="宋体" w:cs="Arial"/>
          <w:b/>
          <w:color w:val="000000"/>
          <w:lang w:eastAsia="zh-CN" w:bidi="ar"/>
        </w:rPr>
        <w:t>三</w:t>
      </w:r>
      <w:r>
        <w:rPr>
          <w:rFonts w:ascii="宋体" w:hAnsi="宋体" w:eastAsia="宋体" w:cs="Arial"/>
          <w:b/>
          <w:color w:val="000000"/>
          <w:lang w:eastAsia="zh-CN" w:bidi="ar"/>
        </w:rPr>
        <w:t>.</w:t>
      </w:r>
      <w:r>
        <w:rPr>
          <w:rFonts w:hint="eastAsia" w:ascii="宋体" w:hAnsi="宋体" w:eastAsia="宋体" w:cs="宋体"/>
          <w:b/>
          <w:bCs/>
          <w:color w:val="000000"/>
          <w:lang w:eastAsia="zh-CN" w:bidi="ar"/>
        </w:rPr>
        <w:t>本项目资金来源：自筹</w:t>
      </w:r>
    </w:p>
    <w:p w14:paraId="7A3B8F6C">
      <w:pPr>
        <w:spacing w:line="360" w:lineRule="auto"/>
        <w:ind w:left="50"/>
        <w:rPr>
          <w:rFonts w:ascii="宋体" w:hAnsi="宋体" w:eastAsia="宋体"/>
          <w:lang w:eastAsia="zh-CN"/>
        </w:rPr>
      </w:pPr>
      <w:bookmarkStart w:id="6" w:name="OLE_LINK1"/>
      <w:r>
        <w:rPr>
          <w:rFonts w:hint="eastAsia" w:ascii="宋体" w:hAnsi="宋体" w:eastAsia="宋体" w:cs="Arial"/>
          <w:b/>
          <w:color w:val="000000"/>
          <w:lang w:eastAsia="zh-CN" w:bidi="ar"/>
        </w:rPr>
        <w:t>四</w:t>
      </w:r>
      <w:r>
        <w:rPr>
          <w:rFonts w:ascii="宋体" w:hAnsi="宋体" w:eastAsia="宋体" w:cs="Arial"/>
          <w:b/>
          <w:color w:val="000000"/>
          <w:lang w:eastAsia="zh-CN" w:bidi="ar"/>
        </w:rPr>
        <w:t>.</w:t>
      </w:r>
      <w:r>
        <w:rPr>
          <w:rFonts w:hint="eastAsia" w:ascii="宋体" w:hAnsi="宋体" w:eastAsia="宋体" w:cs="Arial"/>
          <w:b/>
          <w:color w:val="000000"/>
          <w:lang w:eastAsia="zh-CN" w:bidi="ar"/>
        </w:rPr>
        <w:t>招标</w:t>
      </w:r>
      <w:r>
        <w:rPr>
          <w:rFonts w:hint="eastAsia" w:ascii="宋体" w:hAnsi="宋体" w:eastAsia="宋体" w:cs="宋体"/>
          <w:b/>
          <w:bCs/>
          <w:color w:val="000000"/>
          <w:lang w:eastAsia="zh-CN" w:bidi="ar"/>
        </w:rPr>
        <w:t>范围：</w:t>
      </w:r>
      <w:bookmarkEnd w:id="6"/>
      <w:r>
        <w:rPr>
          <w:rFonts w:hint="eastAsia" w:ascii="宋体" w:hAnsi="宋体" w:eastAsia="宋体" w:cs="宋体"/>
          <w:color w:val="000000"/>
          <w:lang w:eastAsia="zh-CN" w:bidi="ar"/>
        </w:rPr>
        <w:t>本项目为202</w:t>
      </w:r>
      <w:r>
        <w:rPr>
          <w:rFonts w:ascii="宋体" w:hAnsi="宋体" w:eastAsia="宋体" w:cs="宋体"/>
          <w:color w:val="000000"/>
          <w:lang w:eastAsia="zh-CN" w:bidi="ar"/>
        </w:rPr>
        <w:t>6</w:t>
      </w:r>
      <w:r>
        <w:rPr>
          <w:rFonts w:hint="eastAsia" w:ascii="宋体" w:hAnsi="宋体" w:eastAsia="宋体" w:cs="宋体"/>
          <w:color w:val="000000"/>
          <w:lang w:eastAsia="zh-CN" w:bidi="ar"/>
        </w:rPr>
        <w:t>年山东东平宏达矿业有限公司、山东盛鑫矿业有限公司、山东金莱矿业有限公司、山东金邑矿业有限公司、淮北徐楼矿业有限公司、金谷能源（内蒙古）有限公司电力市场化交易代理采购项目，具体内容如下：</w:t>
      </w:r>
    </w:p>
    <w:tbl>
      <w:tblPr>
        <w:tblStyle w:val="13"/>
        <w:tblW w:w="1049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417"/>
        <w:gridCol w:w="1418"/>
        <w:gridCol w:w="1417"/>
        <w:gridCol w:w="1418"/>
        <w:gridCol w:w="1417"/>
        <w:gridCol w:w="1843"/>
      </w:tblGrid>
      <w:tr w14:paraId="2AA2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53D72756">
            <w:pPr>
              <w:widowControl w:val="0"/>
              <w:spacing w:before="424" w:line="250" w:lineRule="exact"/>
              <w:jc w:val="center"/>
              <w:rPr>
                <w:rFonts w:ascii="宋体" w:hAnsi="宋体" w:eastAsia="宋体" w:cs="宋体"/>
                <w:b/>
                <w:color w:val="000000"/>
              </w:rPr>
            </w:pPr>
            <w:r>
              <w:rPr>
                <w:rFonts w:hint="eastAsia" w:ascii="宋体" w:hAnsi="宋体" w:eastAsia="宋体" w:cs="宋体"/>
                <w:b/>
                <w:color w:val="000000"/>
                <w:lang w:eastAsia="zh-CN"/>
              </w:rPr>
              <w:t>标段划分</w:t>
            </w:r>
          </w:p>
        </w:tc>
        <w:tc>
          <w:tcPr>
            <w:tcW w:w="1417" w:type="dxa"/>
            <w:vAlign w:val="center"/>
          </w:tcPr>
          <w:p w14:paraId="59D0BAF5">
            <w:pPr>
              <w:widowControl w:val="0"/>
              <w:spacing w:before="424" w:line="250" w:lineRule="exact"/>
              <w:jc w:val="center"/>
              <w:rPr>
                <w:rFonts w:ascii="宋体" w:hAnsi="宋体" w:eastAsia="宋体" w:cs="宋体"/>
                <w:b/>
                <w:color w:val="000000"/>
                <w:lang w:eastAsia="zh-CN"/>
              </w:rPr>
            </w:pPr>
            <w:r>
              <w:rPr>
                <w:rFonts w:hint="eastAsia" w:ascii="宋体" w:hAnsi="宋体" w:eastAsia="宋体" w:cs="宋体"/>
                <w:b/>
                <w:color w:val="000000"/>
                <w:lang w:eastAsia="zh-CN"/>
              </w:rPr>
              <w:t>标段一</w:t>
            </w:r>
          </w:p>
        </w:tc>
        <w:tc>
          <w:tcPr>
            <w:tcW w:w="1418" w:type="dxa"/>
            <w:vAlign w:val="center"/>
          </w:tcPr>
          <w:p w14:paraId="630D1F25">
            <w:pPr>
              <w:widowControl w:val="0"/>
              <w:spacing w:before="424" w:line="250" w:lineRule="exact"/>
              <w:jc w:val="center"/>
              <w:rPr>
                <w:rFonts w:ascii="宋体" w:hAnsi="宋体" w:eastAsia="宋体" w:cs="宋体"/>
                <w:b/>
                <w:color w:val="000000"/>
                <w:lang w:eastAsia="zh-CN"/>
              </w:rPr>
            </w:pPr>
            <w:r>
              <w:rPr>
                <w:rFonts w:hint="eastAsia" w:ascii="宋体" w:hAnsi="宋体" w:eastAsia="宋体" w:cs="宋体"/>
                <w:b/>
                <w:color w:val="000000"/>
                <w:lang w:eastAsia="zh-CN"/>
              </w:rPr>
              <w:t>标段二</w:t>
            </w:r>
          </w:p>
        </w:tc>
        <w:tc>
          <w:tcPr>
            <w:tcW w:w="1417" w:type="dxa"/>
            <w:vAlign w:val="center"/>
          </w:tcPr>
          <w:p w14:paraId="568AE48E">
            <w:pPr>
              <w:widowControl w:val="0"/>
              <w:spacing w:before="424" w:line="250" w:lineRule="exact"/>
              <w:jc w:val="center"/>
              <w:rPr>
                <w:rFonts w:ascii="宋体" w:hAnsi="宋体" w:eastAsia="宋体" w:cs="宋体"/>
                <w:b/>
                <w:color w:val="000000"/>
                <w:lang w:eastAsia="zh-CN"/>
              </w:rPr>
            </w:pPr>
            <w:r>
              <w:rPr>
                <w:rFonts w:hint="eastAsia" w:ascii="宋体" w:hAnsi="宋体" w:eastAsia="宋体" w:cs="宋体"/>
                <w:b/>
                <w:color w:val="000000"/>
                <w:lang w:eastAsia="zh-CN"/>
              </w:rPr>
              <w:t>标段三</w:t>
            </w:r>
          </w:p>
        </w:tc>
        <w:tc>
          <w:tcPr>
            <w:tcW w:w="1418" w:type="dxa"/>
            <w:vAlign w:val="center"/>
          </w:tcPr>
          <w:p w14:paraId="1B799788">
            <w:pPr>
              <w:widowControl w:val="0"/>
              <w:spacing w:before="424" w:line="250" w:lineRule="exact"/>
              <w:jc w:val="center"/>
              <w:rPr>
                <w:rFonts w:ascii="宋体" w:hAnsi="宋体" w:eastAsia="宋体" w:cs="宋体"/>
                <w:b/>
                <w:color w:val="000000"/>
                <w:lang w:eastAsia="zh-CN"/>
              </w:rPr>
            </w:pPr>
            <w:r>
              <w:rPr>
                <w:rFonts w:hint="eastAsia" w:ascii="宋体" w:hAnsi="宋体" w:eastAsia="宋体" w:cs="宋体"/>
                <w:b/>
                <w:color w:val="000000"/>
                <w:lang w:eastAsia="zh-CN"/>
              </w:rPr>
              <w:t>标段四</w:t>
            </w:r>
          </w:p>
        </w:tc>
        <w:tc>
          <w:tcPr>
            <w:tcW w:w="1417" w:type="dxa"/>
            <w:vAlign w:val="center"/>
          </w:tcPr>
          <w:p w14:paraId="67839B9E">
            <w:pPr>
              <w:widowControl w:val="0"/>
              <w:spacing w:before="424" w:line="250" w:lineRule="exact"/>
              <w:jc w:val="center"/>
              <w:rPr>
                <w:rFonts w:ascii="宋体" w:hAnsi="宋体" w:eastAsia="宋体" w:cs="宋体"/>
                <w:b/>
                <w:color w:val="000000"/>
                <w:lang w:eastAsia="zh-CN"/>
              </w:rPr>
            </w:pPr>
            <w:r>
              <w:rPr>
                <w:rFonts w:hint="eastAsia" w:ascii="宋体" w:hAnsi="宋体" w:eastAsia="宋体" w:cs="宋体"/>
                <w:b/>
                <w:color w:val="000000"/>
                <w:lang w:eastAsia="zh-CN"/>
              </w:rPr>
              <w:t>标段五</w:t>
            </w:r>
          </w:p>
        </w:tc>
        <w:tc>
          <w:tcPr>
            <w:tcW w:w="1843" w:type="dxa"/>
            <w:vAlign w:val="center"/>
          </w:tcPr>
          <w:p w14:paraId="4D77453F">
            <w:pPr>
              <w:widowControl w:val="0"/>
              <w:spacing w:before="424" w:line="250" w:lineRule="exact"/>
              <w:jc w:val="center"/>
              <w:rPr>
                <w:rFonts w:ascii="宋体" w:hAnsi="宋体" w:eastAsia="宋体" w:cs="宋体"/>
                <w:b/>
                <w:color w:val="000000"/>
                <w:lang w:eastAsia="zh-CN"/>
              </w:rPr>
            </w:pPr>
            <w:r>
              <w:rPr>
                <w:rFonts w:hint="eastAsia" w:ascii="宋体" w:hAnsi="宋体" w:eastAsia="宋体" w:cs="宋体"/>
                <w:b/>
                <w:color w:val="000000"/>
                <w:lang w:eastAsia="zh-CN"/>
              </w:rPr>
              <w:t>标段六</w:t>
            </w:r>
          </w:p>
        </w:tc>
      </w:tr>
      <w:tr w14:paraId="60D9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57F749CD">
            <w:pPr>
              <w:widowControl w:val="0"/>
              <w:spacing w:before="424" w:line="250" w:lineRule="exact"/>
              <w:jc w:val="center"/>
              <w:rPr>
                <w:rFonts w:ascii="宋体" w:hAnsi="宋体" w:eastAsia="宋体" w:cs="宋体"/>
                <w:color w:val="000000"/>
              </w:rPr>
            </w:pPr>
            <w:r>
              <w:rPr>
                <w:rFonts w:hint="eastAsia" w:ascii="宋体" w:hAnsi="宋体" w:eastAsia="宋体" w:cs="宋体"/>
                <w:color w:val="000000"/>
                <w:lang w:eastAsia="zh-CN"/>
              </w:rPr>
              <w:t>单位名称</w:t>
            </w:r>
          </w:p>
        </w:tc>
        <w:tc>
          <w:tcPr>
            <w:tcW w:w="1417" w:type="dxa"/>
            <w:vAlign w:val="center"/>
          </w:tcPr>
          <w:p w14:paraId="04BDCD5A">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山东东平宏达矿业有限公司</w:t>
            </w:r>
          </w:p>
        </w:tc>
        <w:tc>
          <w:tcPr>
            <w:tcW w:w="1418" w:type="dxa"/>
            <w:vAlign w:val="center"/>
          </w:tcPr>
          <w:p w14:paraId="360BB753">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山东盛鑫矿业有限公司</w:t>
            </w:r>
          </w:p>
        </w:tc>
        <w:tc>
          <w:tcPr>
            <w:tcW w:w="1417" w:type="dxa"/>
            <w:vAlign w:val="center"/>
          </w:tcPr>
          <w:p w14:paraId="42C507EC">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山东金莱矿业有限公司</w:t>
            </w:r>
          </w:p>
        </w:tc>
        <w:tc>
          <w:tcPr>
            <w:tcW w:w="1418" w:type="dxa"/>
            <w:vAlign w:val="center"/>
          </w:tcPr>
          <w:p w14:paraId="669BBF16">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山东金邑矿业有限公司</w:t>
            </w:r>
          </w:p>
        </w:tc>
        <w:tc>
          <w:tcPr>
            <w:tcW w:w="1417" w:type="dxa"/>
            <w:vAlign w:val="center"/>
          </w:tcPr>
          <w:p w14:paraId="707FCD59">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淮北徐楼矿业有限公司</w:t>
            </w:r>
          </w:p>
        </w:tc>
        <w:tc>
          <w:tcPr>
            <w:tcW w:w="1843" w:type="dxa"/>
            <w:vAlign w:val="center"/>
          </w:tcPr>
          <w:p w14:paraId="37E3919B">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金谷能源（内蒙古）有限公司</w:t>
            </w:r>
          </w:p>
        </w:tc>
      </w:tr>
      <w:tr w14:paraId="39FC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2BDB420D">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2</w:t>
            </w:r>
            <w:r>
              <w:rPr>
                <w:rFonts w:ascii="宋体" w:hAnsi="宋体" w:eastAsia="宋体" w:cs="宋体"/>
                <w:color w:val="000000"/>
                <w:lang w:eastAsia="zh-CN"/>
              </w:rPr>
              <w:t>026</w:t>
            </w:r>
            <w:r>
              <w:rPr>
                <w:rFonts w:hint="eastAsia" w:ascii="宋体" w:hAnsi="宋体" w:eastAsia="宋体" w:cs="宋体"/>
                <w:color w:val="000000"/>
                <w:lang w:eastAsia="zh-CN"/>
              </w:rPr>
              <w:t>年度预估用电量（亿</w:t>
            </w:r>
            <w:r>
              <w:rPr>
                <w:rFonts w:ascii="宋体" w:hAnsi="宋体" w:eastAsia="宋体" w:cs="宋体"/>
                <w:color w:val="000000"/>
                <w:lang w:eastAsia="zh-CN"/>
              </w:rPr>
              <w:t>K</w:t>
            </w:r>
            <w:r>
              <w:rPr>
                <w:rFonts w:hint="eastAsia" w:ascii="宋体" w:hAnsi="宋体" w:eastAsia="宋体" w:cs="宋体"/>
                <w:color w:val="000000"/>
                <w:lang w:eastAsia="zh-CN"/>
              </w:rPr>
              <w:t>wh）</w:t>
            </w:r>
          </w:p>
        </w:tc>
        <w:tc>
          <w:tcPr>
            <w:tcW w:w="1417" w:type="dxa"/>
            <w:vAlign w:val="center"/>
          </w:tcPr>
          <w:p w14:paraId="34944A54">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1.</w:t>
            </w:r>
            <w:r>
              <w:rPr>
                <w:rFonts w:ascii="宋体" w:hAnsi="宋体" w:eastAsia="宋体" w:cs="宋体"/>
                <w:color w:val="000000"/>
                <w:lang w:eastAsia="zh-CN"/>
              </w:rPr>
              <w:t>0</w:t>
            </w:r>
          </w:p>
        </w:tc>
        <w:tc>
          <w:tcPr>
            <w:tcW w:w="1418" w:type="dxa"/>
            <w:vAlign w:val="center"/>
          </w:tcPr>
          <w:p w14:paraId="504BF5D2">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0</w:t>
            </w:r>
            <w:r>
              <w:rPr>
                <w:rFonts w:ascii="宋体" w:hAnsi="宋体" w:eastAsia="宋体" w:cs="宋体"/>
                <w:color w:val="000000"/>
                <w:lang w:eastAsia="zh-CN"/>
              </w:rPr>
              <w:t>.4</w:t>
            </w:r>
            <w:r>
              <w:rPr>
                <w:rFonts w:hint="eastAsia" w:ascii="宋体" w:hAnsi="宋体" w:eastAsia="宋体" w:cs="宋体"/>
                <w:color w:val="000000"/>
                <w:lang w:eastAsia="zh-CN"/>
              </w:rPr>
              <w:t xml:space="preserve"> </w:t>
            </w:r>
          </w:p>
        </w:tc>
        <w:tc>
          <w:tcPr>
            <w:tcW w:w="1417" w:type="dxa"/>
            <w:vAlign w:val="center"/>
          </w:tcPr>
          <w:p w14:paraId="714ADC48">
            <w:pPr>
              <w:widowControl w:val="0"/>
              <w:spacing w:before="424" w:line="250" w:lineRule="exact"/>
              <w:jc w:val="center"/>
              <w:rPr>
                <w:rFonts w:ascii="宋体" w:hAnsi="宋体" w:eastAsia="宋体" w:cs="宋体"/>
                <w:color w:val="000000"/>
                <w:lang w:eastAsia="zh-CN"/>
              </w:rPr>
            </w:pPr>
            <w:r>
              <w:rPr>
                <w:rFonts w:ascii="宋体" w:hAnsi="宋体" w:eastAsia="宋体" w:cs="宋体"/>
                <w:color w:val="000000"/>
                <w:lang w:eastAsia="zh-CN"/>
              </w:rPr>
              <w:t>0.4</w:t>
            </w:r>
          </w:p>
        </w:tc>
        <w:tc>
          <w:tcPr>
            <w:tcW w:w="1418" w:type="dxa"/>
            <w:vAlign w:val="center"/>
          </w:tcPr>
          <w:p w14:paraId="77EE6B40">
            <w:pPr>
              <w:widowControl w:val="0"/>
              <w:spacing w:before="424" w:line="250" w:lineRule="exact"/>
              <w:jc w:val="center"/>
              <w:rPr>
                <w:rFonts w:ascii="宋体" w:hAnsi="宋体" w:eastAsia="宋体" w:cs="宋体"/>
                <w:color w:val="000000"/>
                <w:lang w:eastAsia="zh-CN"/>
              </w:rPr>
            </w:pPr>
            <w:r>
              <w:rPr>
                <w:rFonts w:ascii="宋体" w:hAnsi="宋体" w:eastAsia="宋体" w:cs="宋体"/>
                <w:color w:val="000000"/>
                <w:lang w:eastAsia="zh-CN"/>
              </w:rPr>
              <w:t>0.4</w:t>
            </w:r>
            <w:r>
              <w:rPr>
                <w:rFonts w:hint="eastAsia" w:ascii="宋体" w:hAnsi="宋体" w:eastAsia="宋体" w:cs="宋体"/>
                <w:color w:val="000000"/>
                <w:lang w:eastAsia="zh-CN"/>
              </w:rPr>
              <w:t xml:space="preserve"> </w:t>
            </w:r>
          </w:p>
        </w:tc>
        <w:tc>
          <w:tcPr>
            <w:tcW w:w="1417" w:type="dxa"/>
            <w:vAlign w:val="center"/>
          </w:tcPr>
          <w:p w14:paraId="0FBF58AB">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0</w:t>
            </w:r>
            <w:r>
              <w:rPr>
                <w:rFonts w:ascii="宋体" w:hAnsi="宋体" w:eastAsia="宋体" w:cs="宋体"/>
                <w:color w:val="000000"/>
                <w:lang w:eastAsia="zh-CN"/>
              </w:rPr>
              <w:t>.45</w:t>
            </w:r>
          </w:p>
        </w:tc>
        <w:tc>
          <w:tcPr>
            <w:tcW w:w="1843" w:type="dxa"/>
            <w:vAlign w:val="center"/>
          </w:tcPr>
          <w:p w14:paraId="4B6BBEE8">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0</w:t>
            </w:r>
            <w:r>
              <w:rPr>
                <w:rFonts w:ascii="宋体" w:hAnsi="宋体" w:eastAsia="宋体" w:cs="宋体"/>
                <w:color w:val="000000"/>
                <w:lang w:eastAsia="zh-CN"/>
              </w:rPr>
              <w:t>.82</w:t>
            </w:r>
          </w:p>
        </w:tc>
      </w:tr>
      <w:tr w14:paraId="298D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560" w:type="dxa"/>
            <w:vAlign w:val="center"/>
          </w:tcPr>
          <w:p w14:paraId="63B56AE8">
            <w:pPr>
              <w:widowControl w:val="0"/>
              <w:spacing w:before="424" w:line="250" w:lineRule="exact"/>
              <w:jc w:val="center"/>
              <w:rPr>
                <w:rFonts w:ascii="宋体" w:hAnsi="宋体" w:eastAsia="宋体" w:cs="宋体"/>
                <w:color w:val="FF0000"/>
                <w:lang w:eastAsia="zh-CN"/>
              </w:rPr>
            </w:pPr>
            <w:r>
              <w:rPr>
                <w:rFonts w:hint="eastAsia" w:ascii="宋体" w:hAnsi="宋体" w:eastAsia="宋体" w:cs="宋体"/>
                <w:color w:val="FF0000"/>
                <w:highlight w:val="yellow"/>
                <w:lang w:eastAsia="zh-CN"/>
              </w:rPr>
              <w:t>用银行电汇方式提供履约保证金（万元）</w:t>
            </w:r>
          </w:p>
        </w:tc>
        <w:tc>
          <w:tcPr>
            <w:tcW w:w="1417" w:type="dxa"/>
            <w:vAlign w:val="center"/>
          </w:tcPr>
          <w:p w14:paraId="233F3295">
            <w:pPr>
              <w:widowControl w:val="0"/>
              <w:spacing w:before="424" w:line="250" w:lineRule="exact"/>
              <w:jc w:val="center"/>
              <w:rPr>
                <w:rFonts w:ascii="宋体" w:hAnsi="宋体" w:eastAsia="宋体" w:cs="宋体"/>
                <w:color w:val="FF0000"/>
                <w:lang w:eastAsia="zh-CN"/>
              </w:rPr>
            </w:pPr>
            <w:r>
              <w:rPr>
                <w:rFonts w:hint="eastAsia" w:ascii="宋体" w:hAnsi="宋体" w:eastAsia="宋体" w:cs="宋体"/>
                <w:color w:val="FF0000"/>
                <w:lang w:eastAsia="zh-CN"/>
              </w:rPr>
              <w:t>3</w:t>
            </w:r>
            <w:r>
              <w:rPr>
                <w:rFonts w:ascii="宋体" w:hAnsi="宋体" w:eastAsia="宋体" w:cs="宋体"/>
                <w:color w:val="FF0000"/>
                <w:lang w:eastAsia="zh-CN"/>
              </w:rPr>
              <w:t>0</w:t>
            </w:r>
          </w:p>
        </w:tc>
        <w:tc>
          <w:tcPr>
            <w:tcW w:w="1418" w:type="dxa"/>
            <w:vAlign w:val="center"/>
          </w:tcPr>
          <w:p w14:paraId="3517FDAC">
            <w:pPr>
              <w:widowControl w:val="0"/>
              <w:spacing w:before="424" w:line="250" w:lineRule="exact"/>
              <w:jc w:val="center"/>
              <w:rPr>
                <w:rFonts w:ascii="宋体" w:hAnsi="宋体" w:eastAsia="宋体" w:cs="宋体"/>
                <w:color w:val="FF0000"/>
                <w:lang w:eastAsia="zh-CN"/>
              </w:rPr>
            </w:pPr>
            <w:r>
              <w:rPr>
                <w:rFonts w:hint="eastAsia" w:ascii="宋体" w:hAnsi="宋体" w:eastAsia="宋体" w:cs="宋体"/>
                <w:color w:val="FF0000"/>
                <w:lang w:eastAsia="zh-CN"/>
              </w:rPr>
              <w:t>1</w:t>
            </w:r>
            <w:r>
              <w:rPr>
                <w:rFonts w:ascii="宋体" w:hAnsi="宋体" w:eastAsia="宋体" w:cs="宋体"/>
                <w:color w:val="FF0000"/>
                <w:lang w:eastAsia="zh-CN"/>
              </w:rPr>
              <w:t>0</w:t>
            </w:r>
          </w:p>
        </w:tc>
        <w:tc>
          <w:tcPr>
            <w:tcW w:w="1417" w:type="dxa"/>
            <w:vAlign w:val="center"/>
          </w:tcPr>
          <w:p w14:paraId="5F8B0D11">
            <w:pPr>
              <w:widowControl w:val="0"/>
              <w:spacing w:before="424" w:line="250" w:lineRule="exact"/>
              <w:jc w:val="center"/>
              <w:rPr>
                <w:rFonts w:ascii="宋体" w:hAnsi="宋体" w:eastAsia="宋体" w:cs="宋体"/>
                <w:color w:val="FF0000"/>
                <w:lang w:eastAsia="zh-CN"/>
              </w:rPr>
            </w:pPr>
            <w:r>
              <w:rPr>
                <w:rFonts w:hint="eastAsia" w:ascii="宋体" w:hAnsi="宋体" w:eastAsia="宋体" w:cs="宋体"/>
                <w:color w:val="FF0000"/>
                <w:lang w:eastAsia="zh-CN"/>
              </w:rPr>
              <w:t>1</w:t>
            </w:r>
            <w:r>
              <w:rPr>
                <w:rFonts w:ascii="宋体" w:hAnsi="宋体" w:eastAsia="宋体" w:cs="宋体"/>
                <w:color w:val="FF0000"/>
                <w:lang w:eastAsia="zh-CN"/>
              </w:rPr>
              <w:t>0</w:t>
            </w:r>
          </w:p>
        </w:tc>
        <w:tc>
          <w:tcPr>
            <w:tcW w:w="1418" w:type="dxa"/>
            <w:vAlign w:val="center"/>
          </w:tcPr>
          <w:p w14:paraId="20C48752">
            <w:pPr>
              <w:widowControl w:val="0"/>
              <w:spacing w:before="424" w:line="250" w:lineRule="exact"/>
              <w:jc w:val="center"/>
              <w:rPr>
                <w:rFonts w:ascii="宋体" w:hAnsi="宋体" w:eastAsia="宋体" w:cs="宋体"/>
                <w:color w:val="FF0000"/>
                <w:lang w:eastAsia="zh-CN"/>
              </w:rPr>
            </w:pPr>
            <w:r>
              <w:rPr>
                <w:rFonts w:hint="eastAsia" w:ascii="宋体" w:hAnsi="宋体" w:eastAsia="宋体" w:cs="宋体"/>
                <w:color w:val="FF0000"/>
                <w:lang w:eastAsia="zh-CN"/>
              </w:rPr>
              <w:t>1</w:t>
            </w:r>
            <w:r>
              <w:rPr>
                <w:rFonts w:ascii="宋体" w:hAnsi="宋体" w:eastAsia="宋体" w:cs="宋体"/>
                <w:color w:val="FF0000"/>
                <w:lang w:eastAsia="zh-CN"/>
              </w:rPr>
              <w:t>0</w:t>
            </w:r>
          </w:p>
        </w:tc>
        <w:tc>
          <w:tcPr>
            <w:tcW w:w="1417" w:type="dxa"/>
            <w:vAlign w:val="center"/>
          </w:tcPr>
          <w:p w14:paraId="0118065B">
            <w:pPr>
              <w:widowControl w:val="0"/>
              <w:spacing w:before="424" w:line="250" w:lineRule="exact"/>
              <w:jc w:val="center"/>
              <w:rPr>
                <w:rFonts w:ascii="宋体" w:hAnsi="宋体" w:eastAsia="宋体" w:cs="宋体"/>
                <w:color w:val="FF0000"/>
                <w:lang w:eastAsia="zh-CN"/>
              </w:rPr>
            </w:pPr>
            <w:r>
              <w:rPr>
                <w:rFonts w:hint="eastAsia" w:ascii="宋体" w:hAnsi="宋体" w:eastAsia="宋体" w:cs="宋体"/>
                <w:color w:val="FF0000"/>
                <w:lang w:eastAsia="zh-CN"/>
              </w:rPr>
              <w:t>1</w:t>
            </w:r>
            <w:r>
              <w:rPr>
                <w:rFonts w:ascii="宋体" w:hAnsi="宋体" w:eastAsia="宋体" w:cs="宋体"/>
                <w:color w:val="FF0000"/>
                <w:lang w:eastAsia="zh-CN"/>
              </w:rPr>
              <w:t>0</w:t>
            </w:r>
          </w:p>
        </w:tc>
        <w:tc>
          <w:tcPr>
            <w:tcW w:w="1843" w:type="dxa"/>
            <w:vAlign w:val="center"/>
          </w:tcPr>
          <w:p w14:paraId="6BC703A9">
            <w:pPr>
              <w:widowControl w:val="0"/>
              <w:spacing w:before="424" w:line="250" w:lineRule="exact"/>
              <w:jc w:val="center"/>
              <w:rPr>
                <w:rFonts w:ascii="宋体" w:hAnsi="宋体" w:eastAsia="宋体" w:cs="宋体"/>
                <w:color w:val="FF0000"/>
                <w:lang w:eastAsia="zh-CN"/>
              </w:rPr>
            </w:pPr>
            <w:r>
              <w:rPr>
                <w:rFonts w:hint="eastAsia" w:ascii="宋体" w:hAnsi="宋体" w:eastAsia="宋体" w:cs="宋体"/>
                <w:color w:val="FF0000"/>
                <w:lang w:eastAsia="zh-CN"/>
              </w:rPr>
              <w:t>3</w:t>
            </w:r>
            <w:r>
              <w:rPr>
                <w:rFonts w:ascii="宋体" w:hAnsi="宋体" w:eastAsia="宋体" w:cs="宋体"/>
                <w:color w:val="FF0000"/>
                <w:lang w:eastAsia="zh-CN"/>
              </w:rPr>
              <w:t>0</w:t>
            </w:r>
          </w:p>
        </w:tc>
      </w:tr>
      <w:tr w14:paraId="37CB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560" w:type="dxa"/>
            <w:vAlign w:val="center"/>
          </w:tcPr>
          <w:p w14:paraId="54039A1D">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企业地址/</w:t>
            </w:r>
          </w:p>
          <w:p w14:paraId="38ED5D28">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服务地点</w:t>
            </w:r>
          </w:p>
        </w:tc>
        <w:tc>
          <w:tcPr>
            <w:tcW w:w="1417" w:type="dxa"/>
            <w:vAlign w:val="center"/>
          </w:tcPr>
          <w:p w14:paraId="1C019997">
            <w:pPr>
              <w:widowControl w:val="0"/>
              <w:spacing w:before="424" w:line="250" w:lineRule="exact"/>
              <w:jc w:val="center"/>
              <w:rPr>
                <w:rFonts w:ascii="宋体" w:hAnsi="宋体" w:eastAsia="宋体" w:cs="宋体"/>
                <w:color w:val="000000"/>
                <w:lang w:eastAsia="zh-CN"/>
              </w:rPr>
            </w:pPr>
            <w:bookmarkStart w:id="7" w:name="OLE_LINK13"/>
            <w:bookmarkStart w:id="8" w:name="OLE_LINK14"/>
            <w:r>
              <w:rPr>
                <w:rFonts w:hint="eastAsia" w:ascii="宋体" w:hAnsi="宋体" w:eastAsia="宋体" w:cs="宋体"/>
                <w:color w:val="000000"/>
                <w:lang w:eastAsia="zh-CN"/>
              </w:rPr>
              <w:t>山东省</w:t>
            </w:r>
            <w:r>
              <w:rPr>
                <w:rFonts w:ascii="宋体" w:hAnsi="宋体" w:eastAsia="宋体" w:cs="宋体"/>
                <w:color w:val="000000"/>
                <w:lang w:eastAsia="zh-CN"/>
              </w:rPr>
              <w:t>泰安市东平县彭集镇</w:t>
            </w:r>
            <w:bookmarkEnd w:id="7"/>
            <w:bookmarkEnd w:id="8"/>
          </w:p>
        </w:tc>
        <w:tc>
          <w:tcPr>
            <w:tcW w:w="1418" w:type="dxa"/>
            <w:vAlign w:val="center"/>
          </w:tcPr>
          <w:p w14:paraId="4B7D8B01">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山东省</w:t>
            </w:r>
            <w:r>
              <w:rPr>
                <w:rFonts w:ascii="宋体" w:hAnsi="宋体" w:eastAsia="宋体" w:cs="宋体"/>
                <w:color w:val="000000"/>
                <w:lang w:eastAsia="zh-CN"/>
              </w:rPr>
              <w:t>泰安市东平县彭集镇</w:t>
            </w:r>
          </w:p>
        </w:tc>
        <w:tc>
          <w:tcPr>
            <w:tcW w:w="1417" w:type="dxa"/>
            <w:vAlign w:val="center"/>
          </w:tcPr>
          <w:p w14:paraId="2F8C8823">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山东省</w:t>
            </w:r>
            <w:r>
              <w:rPr>
                <w:rFonts w:ascii="宋体" w:hAnsi="宋体" w:eastAsia="宋体" w:cs="宋体"/>
                <w:color w:val="000000"/>
                <w:lang w:eastAsia="zh-CN"/>
              </w:rPr>
              <w:t>烟台市莱州市土山镇</w:t>
            </w:r>
          </w:p>
        </w:tc>
        <w:tc>
          <w:tcPr>
            <w:tcW w:w="1418" w:type="dxa"/>
            <w:vAlign w:val="center"/>
          </w:tcPr>
          <w:p w14:paraId="4A8D29B2">
            <w:pPr>
              <w:widowControl w:val="0"/>
              <w:spacing w:before="424" w:line="250" w:lineRule="exact"/>
              <w:jc w:val="center"/>
              <w:rPr>
                <w:rFonts w:ascii="宋体" w:hAnsi="宋体" w:eastAsia="宋体" w:cs="宋体"/>
                <w:color w:val="000000"/>
                <w:lang w:eastAsia="zh-CN"/>
              </w:rPr>
            </w:pPr>
            <w:r>
              <w:rPr>
                <w:rFonts w:hint="eastAsia" w:ascii="宋体" w:hAnsi="宋体" w:eastAsia="宋体" w:cs="宋体"/>
                <w:color w:val="000000"/>
                <w:lang w:eastAsia="zh-CN"/>
              </w:rPr>
              <w:t>山东省</w:t>
            </w:r>
            <w:r>
              <w:rPr>
                <w:rFonts w:ascii="宋体" w:hAnsi="宋体" w:eastAsia="宋体" w:cs="宋体"/>
                <w:color w:val="000000"/>
                <w:lang w:eastAsia="zh-CN"/>
              </w:rPr>
              <w:t>潍坊市昌邑市围子街道</w:t>
            </w:r>
          </w:p>
        </w:tc>
        <w:tc>
          <w:tcPr>
            <w:tcW w:w="1417" w:type="dxa"/>
            <w:vAlign w:val="center"/>
          </w:tcPr>
          <w:p w14:paraId="4FD352C3">
            <w:pPr>
              <w:widowControl w:val="0"/>
              <w:spacing w:before="424" w:line="250" w:lineRule="exact"/>
              <w:jc w:val="center"/>
              <w:rPr>
                <w:rFonts w:ascii="宋体" w:hAnsi="宋体" w:eastAsia="宋体" w:cs="宋体"/>
                <w:color w:val="000000"/>
                <w:lang w:eastAsia="zh-CN"/>
              </w:rPr>
            </w:pPr>
            <w:r>
              <w:rPr>
                <w:rFonts w:ascii="宋体" w:hAnsi="宋体" w:eastAsia="宋体" w:cs="宋体"/>
                <w:color w:val="000000"/>
                <w:lang w:eastAsia="zh-CN"/>
              </w:rPr>
              <w:t>安徽省淮北市濉溪县</w:t>
            </w:r>
          </w:p>
        </w:tc>
        <w:tc>
          <w:tcPr>
            <w:tcW w:w="1843" w:type="dxa"/>
            <w:vAlign w:val="center"/>
          </w:tcPr>
          <w:p w14:paraId="63EE0BB8">
            <w:pPr>
              <w:widowControl w:val="0"/>
              <w:spacing w:before="424" w:line="250" w:lineRule="exact"/>
              <w:jc w:val="center"/>
              <w:rPr>
                <w:rFonts w:ascii="宋体" w:hAnsi="宋体" w:eastAsia="宋体" w:cs="宋体"/>
                <w:color w:val="000000"/>
                <w:lang w:eastAsia="zh-CN"/>
              </w:rPr>
            </w:pPr>
            <w:r>
              <w:rPr>
                <w:rFonts w:ascii="宋体" w:hAnsi="宋体" w:eastAsia="宋体" w:cs="宋体"/>
                <w:color w:val="000000"/>
                <w:lang w:eastAsia="zh-CN"/>
              </w:rPr>
              <w:t>内蒙古</w:t>
            </w:r>
            <w:r>
              <w:rPr>
                <w:rFonts w:hint="eastAsia" w:ascii="宋体" w:hAnsi="宋体" w:eastAsia="宋体" w:cs="宋体"/>
                <w:color w:val="000000"/>
                <w:lang w:eastAsia="zh-CN"/>
              </w:rPr>
              <w:t>自治区</w:t>
            </w:r>
            <w:r>
              <w:rPr>
                <w:rFonts w:ascii="宋体" w:hAnsi="宋体" w:eastAsia="宋体" w:cs="宋体"/>
                <w:color w:val="000000"/>
                <w:lang w:eastAsia="zh-CN"/>
              </w:rPr>
              <w:t>巴彦淖尔市乌拉特后旗</w:t>
            </w:r>
          </w:p>
        </w:tc>
      </w:tr>
    </w:tbl>
    <w:p w14:paraId="2DEF229F">
      <w:pPr>
        <w:spacing w:before="424" w:line="250" w:lineRule="exact"/>
        <w:ind w:left="50"/>
        <w:rPr>
          <w:rFonts w:ascii="宋体" w:hAnsi="宋体" w:eastAsia="宋体" w:cs="宋体"/>
          <w:color w:val="000000"/>
          <w:sz w:val="28"/>
          <w:szCs w:val="28"/>
          <w:lang w:eastAsia="zh-CN"/>
        </w:rPr>
      </w:pPr>
      <w:r>
        <w:rPr>
          <w:rFonts w:ascii="宋体" w:hAnsi="宋体" w:eastAsia="宋体" w:cs="宋体"/>
          <w:color w:val="000000"/>
          <w:sz w:val="28"/>
          <w:lang w:eastAsia="zh-CN"/>
        </w:rPr>
        <w:t>注：</w:t>
      </w:r>
      <w:r>
        <w:rPr>
          <w:rFonts w:hint="eastAsia" w:ascii="宋体" w:hAnsi="宋体" w:eastAsia="宋体" w:cs="宋体"/>
          <w:color w:val="000000"/>
          <w:sz w:val="28"/>
          <w:szCs w:val="28"/>
          <w:highlight w:val="yellow"/>
          <w:lang w:eastAsia="zh-CN"/>
        </w:rPr>
        <w:t>共分为六个标段组织，各单位根据自身参与意向自行选择参与标段。</w:t>
      </w:r>
    </w:p>
    <w:p w14:paraId="32B503B3">
      <w:pPr>
        <w:spacing w:line="360" w:lineRule="auto"/>
        <w:ind w:left="50"/>
        <w:rPr>
          <w:rFonts w:ascii="宋体" w:hAnsi="宋体" w:eastAsia="宋体" w:cs="宋体"/>
          <w:b/>
          <w:lang w:eastAsia="zh-CN"/>
        </w:rPr>
      </w:pPr>
      <w:r>
        <w:rPr>
          <w:rFonts w:ascii="宋体" w:hAnsi="宋体" w:eastAsia="宋体" w:cs="宋体"/>
          <w:b/>
          <w:lang w:eastAsia="zh-CN"/>
        </w:rPr>
        <w:t>注：（</w:t>
      </w:r>
      <w:r>
        <w:rPr>
          <w:rFonts w:hint="eastAsia" w:ascii="宋体" w:hAnsi="宋体" w:eastAsia="宋体" w:cs="宋体"/>
          <w:b/>
          <w:lang w:eastAsia="zh-CN"/>
        </w:rPr>
        <w:t>1</w:t>
      </w:r>
      <w:r>
        <w:rPr>
          <w:rFonts w:ascii="宋体" w:hAnsi="宋体" w:eastAsia="宋体" w:cs="宋体"/>
          <w:b/>
          <w:lang w:eastAsia="zh-CN"/>
        </w:rPr>
        <w:t>）以上电量</w:t>
      </w:r>
      <w:r>
        <w:rPr>
          <w:rFonts w:hint="eastAsia" w:ascii="宋体" w:hAnsi="宋体" w:eastAsia="宋体" w:cs="宋体"/>
          <w:b/>
          <w:lang w:eastAsia="zh-CN"/>
        </w:rPr>
        <w:t>为2</w:t>
      </w:r>
      <w:r>
        <w:rPr>
          <w:rFonts w:ascii="宋体" w:hAnsi="宋体" w:eastAsia="宋体" w:cs="宋体"/>
          <w:b/>
          <w:lang w:eastAsia="zh-CN"/>
        </w:rPr>
        <w:t>025年</w:t>
      </w:r>
      <w:r>
        <w:rPr>
          <w:rFonts w:hint="eastAsia" w:ascii="宋体" w:hAnsi="宋体" w:eastAsia="宋体" w:cs="宋体"/>
          <w:b/>
          <w:lang w:eastAsia="zh-CN"/>
        </w:rPr>
        <w:t>度</w:t>
      </w:r>
      <w:r>
        <w:rPr>
          <w:rFonts w:ascii="宋体" w:hAnsi="宋体" w:eastAsia="宋体" w:cs="宋体"/>
          <w:b/>
          <w:lang w:eastAsia="zh-CN"/>
        </w:rPr>
        <w:t>实际发生量，</w:t>
      </w:r>
      <w:r>
        <w:rPr>
          <w:rFonts w:hint="eastAsia" w:ascii="宋体" w:hAnsi="宋体" w:eastAsia="宋体" w:cs="宋体"/>
          <w:b/>
          <w:lang w:eastAsia="zh-CN"/>
        </w:rPr>
        <w:t>2</w:t>
      </w:r>
      <w:r>
        <w:rPr>
          <w:rFonts w:ascii="宋体" w:hAnsi="宋体" w:eastAsia="宋体" w:cs="宋体"/>
          <w:b/>
          <w:lang w:eastAsia="zh-CN"/>
        </w:rPr>
        <w:t>026年</w:t>
      </w:r>
      <w:r>
        <w:rPr>
          <w:rFonts w:hint="eastAsia" w:ascii="宋体" w:hAnsi="宋体" w:eastAsia="宋体" w:cs="宋体"/>
          <w:b/>
          <w:lang w:eastAsia="zh-CN"/>
        </w:rPr>
        <w:t>度最终用</w:t>
      </w:r>
      <w:r>
        <w:rPr>
          <w:rFonts w:ascii="宋体" w:hAnsi="宋体" w:eastAsia="宋体" w:cs="宋体"/>
          <w:b/>
          <w:lang w:eastAsia="zh-CN"/>
        </w:rPr>
        <w:t>电量以当地电力公司计量为准</w:t>
      </w:r>
      <w:bookmarkStart w:id="9" w:name="br1_11"/>
      <w:bookmarkEnd w:id="9"/>
      <w:r>
        <w:rPr>
          <w:rFonts w:hint="eastAsia" w:ascii="宋体" w:hAnsi="宋体" w:eastAsia="宋体" w:cs="宋体"/>
          <w:b/>
          <w:lang w:eastAsia="zh-CN"/>
        </w:rPr>
        <w:t>。</w:t>
      </w:r>
    </w:p>
    <w:p w14:paraId="7CC667EC">
      <w:pPr>
        <w:spacing w:line="360" w:lineRule="auto"/>
        <w:ind w:left="50"/>
        <w:rPr>
          <w:rFonts w:ascii="宋体" w:hAnsi="宋体" w:eastAsia="宋体" w:cs="宋体"/>
          <w:b/>
          <w:lang w:eastAsia="zh-CN"/>
        </w:rPr>
      </w:pPr>
      <w:r>
        <w:rPr>
          <w:rFonts w:hint="eastAsia" w:ascii="宋体" w:hAnsi="宋体" w:eastAsia="宋体" w:cs="宋体"/>
          <w:b/>
          <w:lang w:eastAsia="zh-CN"/>
        </w:rPr>
        <w:t>（2）</w:t>
      </w:r>
      <w:r>
        <w:rPr>
          <w:rFonts w:ascii="宋体" w:hAnsi="宋体" w:eastAsia="宋体" w:cs="宋体"/>
          <w:b/>
          <w:color w:val="FF0000"/>
          <w:lang w:eastAsia="zh-CN"/>
        </w:rPr>
        <w:t>本次招标</w:t>
      </w:r>
      <w:r>
        <w:rPr>
          <w:rFonts w:hint="eastAsia" w:ascii="宋体" w:hAnsi="宋体" w:eastAsia="宋体" w:cs="宋体"/>
          <w:b/>
          <w:color w:val="FF0000"/>
          <w:lang w:eastAsia="zh-CN"/>
        </w:rPr>
        <w:t>项目</w:t>
      </w:r>
      <w:r>
        <w:rPr>
          <w:rFonts w:ascii="宋体" w:hAnsi="宋体" w:eastAsia="宋体" w:cs="宋体"/>
          <w:b/>
          <w:color w:val="FF0000"/>
          <w:lang w:eastAsia="zh-CN"/>
        </w:rPr>
        <w:t>为2026年全年交易，交易</w:t>
      </w:r>
      <w:r>
        <w:rPr>
          <w:rFonts w:hint="eastAsia" w:ascii="宋体" w:hAnsi="宋体" w:eastAsia="宋体" w:cs="宋体"/>
          <w:b/>
          <w:color w:val="FF0000"/>
          <w:lang w:eastAsia="zh-CN"/>
        </w:rPr>
        <w:t>日</w:t>
      </w:r>
      <w:r>
        <w:rPr>
          <w:rFonts w:ascii="宋体" w:hAnsi="宋体" w:eastAsia="宋体" w:cs="宋体"/>
          <w:b/>
          <w:color w:val="FF0000"/>
          <w:lang w:eastAsia="zh-CN"/>
        </w:rPr>
        <w:t>期为</w:t>
      </w:r>
      <w:bookmarkStart w:id="10" w:name="OLE_LINK9"/>
      <w:bookmarkStart w:id="11" w:name="OLE_LINK10"/>
      <w:r>
        <w:rPr>
          <w:rFonts w:hint="eastAsia" w:ascii="宋体" w:hAnsi="宋体" w:eastAsia="宋体" w:cs="宋体"/>
          <w:b/>
          <w:color w:val="FF0000"/>
          <w:lang w:eastAsia="zh-CN"/>
        </w:rPr>
        <w:t>202</w:t>
      </w:r>
      <w:r>
        <w:rPr>
          <w:rFonts w:ascii="宋体" w:hAnsi="宋体" w:eastAsia="宋体" w:cs="宋体"/>
          <w:b/>
          <w:color w:val="FF0000"/>
          <w:lang w:eastAsia="zh-CN"/>
        </w:rPr>
        <w:t>6</w:t>
      </w:r>
      <w:r>
        <w:rPr>
          <w:rFonts w:hint="eastAsia" w:ascii="宋体" w:hAnsi="宋体" w:eastAsia="宋体" w:cs="宋体"/>
          <w:b/>
          <w:color w:val="FF0000"/>
          <w:lang w:eastAsia="zh-CN"/>
        </w:rPr>
        <w:t>年</w:t>
      </w:r>
      <w:r>
        <w:rPr>
          <w:rFonts w:ascii="宋体" w:hAnsi="宋体" w:eastAsia="宋体" w:cs="宋体"/>
          <w:b/>
          <w:color w:val="FF0000"/>
          <w:lang w:eastAsia="zh-CN"/>
        </w:rPr>
        <w:t>1</w:t>
      </w:r>
      <w:r>
        <w:rPr>
          <w:rFonts w:hint="eastAsia" w:ascii="宋体" w:hAnsi="宋体" w:eastAsia="宋体" w:cs="宋体"/>
          <w:b/>
          <w:color w:val="FF0000"/>
          <w:lang w:eastAsia="zh-CN"/>
        </w:rPr>
        <w:t>月1日至2026年</w:t>
      </w:r>
      <w:r>
        <w:rPr>
          <w:rFonts w:ascii="宋体" w:hAnsi="宋体" w:eastAsia="宋体" w:cs="宋体"/>
          <w:b/>
          <w:color w:val="FF0000"/>
          <w:lang w:eastAsia="zh-CN"/>
        </w:rPr>
        <w:t>12</w:t>
      </w:r>
      <w:r>
        <w:rPr>
          <w:rFonts w:hint="eastAsia" w:ascii="宋体" w:hAnsi="宋体" w:eastAsia="宋体" w:cs="宋体"/>
          <w:b/>
          <w:color w:val="FF0000"/>
          <w:lang w:eastAsia="zh-CN"/>
        </w:rPr>
        <w:t>月3</w:t>
      </w:r>
      <w:r>
        <w:rPr>
          <w:rFonts w:ascii="宋体" w:hAnsi="宋体" w:eastAsia="宋体" w:cs="宋体"/>
          <w:b/>
          <w:color w:val="FF0000"/>
          <w:lang w:eastAsia="zh-CN"/>
        </w:rPr>
        <w:t>1</w:t>
      </w:r>
      <w:r>
        <w:rPr>
          <w:rFonts w:hint="eastAsia" w:ascii="宋体" w:hAnsi="宋体" w:eastAsia="宋体" w:cs="宋体"/>
          <w:b/>
          <w:color w:val="FF0000"/>
          <w:lang w:eastAsia="zh-CN"/>
        </w:rPr>
        <w:t>日，</w:t>
      </w:r>
      <w:r>
        <w:rPr>
          <w:rFonts w:hint="eastAsia" w:ascii="宋体" w:hAnsi="宋体" w:eastAsia="宋体" w:cs="宋体"/>
          <w:b/>
          <w:lang w:eastAsia="zh-CN"/>
        </w:rPr>
        <w:t>（</w:t>
      </w:r>
      <w:r>
        <w:rPr>
          <w:rFonts w:ascii="宋体" w:hAnsi="宋体" w:eastAsia="宋体" w:cs="宋体"/>
          <w:b/>
          <w:lang w:eastAsia="zh-CN"/>
        </w:rPr>
        <w:t>3</w:t>
      </w:r>
      <w:r>
        <w:rPr>
          <w:rFonts w:hint="eastAsia" w:ascii="宋体" w:hAnsi="宋体" w:eastAsia="宋体" w:cs="宋体"/>
          <w:b/>
          <w:lang w:eastAsia="zh-CN"/>
        </w:rPr>
        <w:t>）代理方根据自身情况，</w:t>
      </w:r>
      <w:r>
        <w:rPr>
          <w:rFonts w:hint="eastAsia" w:ascii="宋体" w:hAnsi="宋体" w:eastAsia="宋体" w:cs="宋体"/>
          <w:b/>
          <w:color w:val="FF0000"/>
          <w:sz w:val="28"/>
          <w:szCs w:val="28"/>
          <w:lang w:eastAsia="zh-CN"/>
        </w:rPr>
        <w:t>选择所投标段并缴纳相应保证金（银行电汇方式）</w:t>
      </w:r>
      <w:r>
        <w:rPr>
          <w:rFonts w:hint="eastAsia" w:ascii="宋体" w:hAnsi="宋体" w:eastAsia="宋体" w:cs="宋体"/>
          <w:b/>
          <w:lang w:eastAsia="zh-CN"/>
        </w:rPr>
        <w:t>。2</w:t>
      </w:r>
      <w:r>
        <w:rPr>
          <w:rFonts w:ascii="宋体" w:hAnsi="宋体" w:eastAsia="宋体" w:cs="宋体"/>
          <w:b/>
          <w:lang w:eastAsia="zh-CN"/>
        </w:rPr>
        <w:t>026年</w:t>
      </w:r>
      <w:r>
        <w:rPr>
          <w:rFonts w:hint="eastAsia" w:ascii="宋体" w:hAnsi="宋体" w:eastAsia="宋体" w:cs="宋体"/>
          <w:b/>
          <w:lang w:eastAsia="zh-CN"/>
        </w:rPr>
        <w:t>每</w:t>
      </w:r>
      <w:r>
        <w:rPr>
          <w:rFonts w:ascii="宋体" w:hAnsi="宋体" w:eastAsia="宋体" w:cs="宋体"/>
          <w:b/>
          <w:lang w:eastAsia="zh-CN"/>
        </w:rPr>
        <w:t>季度末招标方对中标代理方售电履约情况进行</w:t>
      </w:r>
      <w:r>
        <w:rPr>
          <w:rFonts w:hint="eastAsia" w:ascii="宋体" w:hAnsi="宋体" w:eastAsia="宋体" w:cs="宋体"/>
          <w:b/>
          <w:lang w:eastAsia="zh-CN"/>
        </w:rPr>
        <w:t>一次</w:t>
      </w:r>
      <w:r>
        <w:rPr>
          <w:rFonts w:ascii="宋体" w:hAnsi="宋体" w:eastAsia="宋体" w:cs="宋体"/>
          <w:b/>
          <w:lang w:eastAsia="zh-CN"/>
        </w:rPr>
        <w:t>评价，不能完全履约的</w:t>
      </w:r>
      <w:r>
        <w:rPr>
          <w:rFonts w:hint="eastAsia" w:ascii="宋体" w:hAnsi="宋体" w:eastAsia="宋体" w:cs="宋体"/>
          <w:b/>
          <w:lang w:eastAsia="zh-CN"/>
        </w:rPr>
        <w:t>视</w:t>
      </w:r>
      <w:r>
        <w:rPr>
          <w:rFonts w:ascii="宋体" w:hAnsi="宋体" w:eastAsia="宋体" w:cs="宋体"/>
          <w:b/>
          <w:lang w:eastAsia="zh-CN"/>
        </w:rPr>
        <w:t>情况扣罚</w:t>
      </w:r>
      <w:r>
        <w:rPr>
          <w:rFonts w:hint="eastAsia" w:ascii="宋体" w:hAnsi="宋体" w:eastAsia="宋体" w:cs="宋体"/>
          <w:b/>
          <w:lang w:eastAsia="zh-CN"/>
        </w:rPr>
        <w:t>履约</w:t>
      </w:r>
      <w:r>
        <w:rPr>
          <w:rFonts w:ascii="宋体" w:hAnsi="宋体" w:eastAsia="宋体" w:cs="宋体"/>
          <w:b/>
          <w:lang w:eastAsia="zh-CN"/>
        </w:rPr>
        <w:t>金并解除合同。</w:t>
      </w:r>
    </w:p>
    <w:p w14:paraId="00644E32">
      <w:pPr>
        <w:spacing w:line="360" w:lineRule="auto"/>
        <w:ind w:left="50"/>
        <w:rPr>
          <w:rFonts w:ascii="宋体" w:hAnsi="宋体" w:eastAsia="宋体" w:cs="宋体"/>
          <w:b/>
          <w:lang w:eastAsia="zh-CN"/>
        </w:rPr>
      </w:pPr>
      <w:r>
        <w:rPr>
          <w:rFonts w:hint="eastAsia" w:ascii="宋体" w:hAnsi="宋体" w:eastAsia="宋体" w:cs="宋体"/>
          <w:b/>
          <w:lang w:eastAsia="zh-CN"/>
        </w:rPr>
        <w:t>（4）代理方提供2</w:t>
      </w:r>
      <w:r>
        <w:rPr>
          <w:rFonts w:ascii="宋体" w:hAnsi="宋体" w:eastAsia="宋体" w:cs="宋体"/>
          <w:b/>
          <w:lang w:eastAsia="zh-CN"/>
        </w:rPr>
        <w:t>025</w:t>
      </w:r>
      <w:r>
        <w:rPr>
          <w:rFonts w:hint="eastAsia" w:ascii="宋体" w:hAnsi="宋体" w:eastAsia="宋体" w:cs="宋体"/>
          <w:b/>
          <w:lang w:eastAsia="zh-CN"/>
        </w:rPr>
        <w:t>年1至1</w:t>
      </w:r>
      <w:r>
        <w:rPr>
          <w:rFonts w:ascii="宋体" w:hAnsi="宋体" w:eastAsia="宋体" w:cs="宋体"/>
          <w:b/>
          <w:lang w:eastAsia="zh-CN"/>
        </w:rPr>
        <w:t>0</w:t>
      </w:r>
      <w:r>
        <w:rPr>
          <w:rFonts w:hint="eastAsia" w:ascii="宋体" w:hAnsi="宋体" w:eastAsia="宋体" w:cs="宋体"/>
          <w:b/>
          <w:lang w:eastAsia="zh-CN"/>
        </w:rPr>
        <w:t>月最有代表性的代理范围内某家企业的实际售电交易情况。并附加由供电部门出具的电费账单，售电套餐及执行效果。以备采购方核查。</w:t>
      </w:r>
    </w:p>
    <w:p w14:paraId="6C74B978">
      <w:pPr>
        <w:spacing w:line="360" w:lineRule="auto"/>
        <w:ind w:left="50"/>
        <w:rPr>
          <w:rFonts w:ascii="宋体" w:hAnsi="宋体" w:eastAsia="宋体" w:cs="宋体"/>
          <w:b/>
          <w:lang w:eastAsia="zh-CN"/>
        </w:rPr>
      </w:pPr>
      <w:r>
        <w:rPr>
          <w:rFonts w:hint="eastAsia" w:ascii="宋体" w:hAnsi="宋体" w:eastAsia="宋体" w:cs="宋体"/>
          <w:b/>
          <w:highlight w:val="yellow"/>
          <w:lang w:eastAsia="zh-CN"/>
        </w:rPr>
        <w:t>（5）</w:t>
      </w:r>
      <w:r>
        <w:rPr>
          <w:rFonts w:ascii="宋体" w:hAnsi="宋体" w:eastAsia="宋体" w:cs="宋体"/>
          <w:b/>
          <w:highlight w:val="yellow"/>
          <w:lang w:eastAsia="zh-CN"/>
        </w:rPr>
        <w:t>报价方式：各省自治区出台</w:t>
      </w:r>
      <w:r>
        <w:rPr>
          <w:rFonts w:hint="eastAsia" w:ascii="宋体" w:hAnsi="宋体" w:eastAsia="宋体" w:cs="宋体"/>
          <w:b/>
          <w:highlight w:val="yellow"/>
          <w:lang w:eastAsia="zh-CN"/>
        </w:rPr>
        <w:t>2</w:t>
      </w:r>
      <w:r>
        <w:rPr>
          <w:rFonts w:ascii="宋体" w:hAnsi="宋体" w:eastAsia="宋体" w:cs="宋体"/>
          <w:b/>
          <w:highlight w:val="yellow"/>
          <w:lang w:eastAsia="zh-CN"/>
        </w:rPr>
        <w:t>026年政策后发标方</w:t>
      </w:r>
      <w:r>
        <w:rPr>
          <w:rFonts w:hint="eastAsia" w:ascii="宋体" w:hAnsi="宋体" w:eastAsia="宋体" w:cs="宋体"/>
          <w:b/>
          <w:highlight w:val="yellow"/>
          <w:lang w:eastAsia="zh-CN"/>
        </w:rPr>
        <w:t>出具报价要求后再另行通知</w:t>
      </w:r>
      <w:r>
        <w:rPr>
          <w:rFonts w:ascii="宋体" w:hAnsi="宋体" w:eastAsia="宋体" w:cs="宋体"/>
          <w:b/>
          <w:highlight w:val="yellow"/>
          <w:lang w:eastAsia="zh-CN"/>
        </w:rPr>
        <w:t>。</w:t>
      </w:r>
    </w:p>
    <w:bookmarkEnd w:id="10"/>
    <w:bookmarkEnd w:id="11"/>
    <w:p w14:paraId="53A3B595">
      <w:pPr>
        <w:spacing w:line="360" w:lineRule="auto"/>
        <w:ind w:left="50"/>
        <w:rPr>
          <w:rFonts w:ascii="宋体" w:hAnsi="宋体" w:eastAsia="宋体" w:cs="宋体"/>
          <w:b/>
          <w:lang w:eastAsia="zh-CN"/>
        </w:rPr>
      </w:pPr>
      <w:r>
        <w:rPr>
          <w:rFonts w:hint="eastAsia" w:ascii="宋体" w:hAnsi="宋体" w:eastAsia="宋体" w:cs="宋体"/>
          <w:color w:val="000000"/>
          <w:sz w:val="28"/>
          <w:lang w:eastAsia="zh-CN"/>
        </w:rPr>
        <w:t xml:space="preserve"> </w:t>
      </w:r>
      <w:r>
        <w:rPr>
          <w:rFonts w:hint="eastAsia" w:ascii="宋体" w:hAnsi="宋体" w:eastAsia="宋体" w:cs="宋体"/>
          <w:b/>
          <w:lang w:eastAsia="zh-CN"/>
        </w:rPr>
        <w:t>五</w:t>
      </w:r>
      <w:r>
        <w:rPr>
          <w:rFonts w:ascii="宋体" w:hAnsi="宋体" w:eastAsia="宋体" w:cs="宋体"/>
          <w:b/>
          <w:lang w:eastAsia="zh-CN"/>
        </w:rPr>
        <w:t>.项目内容及要求：</w:t>
      </w:r>
    </w:p>
    <w:p w14:paraId="418691E8">
      <w:pPr>
        <w:spacing w:line="360" w:lineRule="auto"/>
        <w:ind w:left="50"/>
        <w:rPr>
          <w:rFonts w:ascii="宋体" w:hAnsi="宋体" w:eastAsia="宋体" w:cs="宋体"/>
          <w:lang w:eastAsia="zh-CN"/>
        </w:rPr>
      </w:pPr>
      <w:r>
        <w:rPr>
          <w:rFonts w:ascii="宋体" w:hAnsi="宋体" w:eastAsia="宋体" w:cs="宋体"/>
          <w:lang w:eastAsia="zh-CN"/>
        </w:rPr>
        <w:t>（</w:t>
      </w:r>
      <w:r>
        <w:rPr>
          <w:rFonts w:hint="eastAsia" w:ascii="宋体" w:hAnsi="宋体" w:eastAsia="宋体" w:cs="宋体"/>
          <w:lang w:eastAsia="zh-CN"/>
        </w:rPr>
        <w:t>1</w:t>
      </w:r>
      <w:r>
        <w:rPr>
          <w:rFonts w:ascii="宋体" w:hAnsi="宋体" w:eastAsia="宋体" w:cs="宋体"/>
          <w:lang w:eastAsia="zh-CN"/>
        </w:rPr>
        <w:t>）</w:t>
      </w:r>
      <w:r>
        <w:rPr>
          <w:rFonts w:hint="eastAsia" w:ascii="宋体" w:hAnsi="宋体" w:eastAsia="宋体" w:cs="宋体"/>
          <w:lang w:eastAsia="zh-CN"/>
        </w:rPr>
        <w:t>代理方负责将采购方提交的材料汇总并完成采购方参与入市交易前所有手续办理及协调工作。</w:t>
      </w:r>
    </w:p>
    <w:p w14:paraId="229212A2">
      <w:pPr>
        <w:spacing w:line="360" w:lineRule="auto"/>
        <w:ind w:left="50"/>
        <w:rPr>
          <w:rFonts w:ascii="宋体" w:hAnsi="宋体" w:eastAsia="宋体" w:cs="宋体"/>
          <w:lang w:eastAsia="zh-CN"/>
        </w:rPr>
      </w:pPr>
      <w:r>
        <w:rPr>
          <w:rFonts w:hint="eastAsia" w:ascii="宋体" w:hAnsi="宋体" w:eastAsia="宋体" w:cs="宋体"/>
          <w:lang w:eastAsia="zh-CN"/>
        </w:rPr>
        <w:t>（</w:t>
      </w:r>
      <w:r>
        <w:rPr>
          <w:rFonts w:ascii="宋体" w:hAnsi="宋体" w:eastAsia="宋体" w:cs="宋体"/>
          <w:lang w:eastAsia="zh-CN"/>
        </w:rPr>
        <w:t>2</w:t>
      </w:r>
      <w:r>
        <w:rPr>
          <w:rFonts w:hint="eastAsia" w:ascii="宋体" w:hAnsi="宋体" w:eastAsia="宋体" w:cs="宋体"/>
          <w:lang w:eastAsia="zh-CN"/>
        </w:rPr>
        <w:t>）电量供应：满足合同签约年度采购方生产用电需求。</w:t>
      </w:r>
      <w:r>
        <w:rPr>
          <w:rFonts w:ascii="宋体" w:hAnsi="宋体" w:eastAsia="宋体" w:cs="宋体"/>
          <w:lang w:eastAsia="zh-CN"/>
        </w:rPr>
        <w:t xml:space="preserve"> </w:t>
      </w:r>
    </w:p>
    <w:p w14:paraId="340AFC0A">
      <w:pPr>
        <w:spacing w:line="360" w:lineRule="auto"/>
        <w:ind w:left="50"/>
        <w:rPr>
          <w:rFonts w:ascii="宋体" w:hAnsi="宋体" w:eastAsia="宋体" w:cs="宋体"/>
          <w:lang w:eastAsia="zh-CN"/>
        </w:rPr>
      </w:pPr>
      <w:r>
        <w:rPr>
          <w:rFonts w:hint="eastAsia" w:ascii="宋体" w:hAnsi="宋体" w:eastAsia="宋体" w:cs="宋体"/>
          <w:lang w:eastAsia="zh-CN"/>
        </w:rPr>
        <w:t>（</w:t>
      </w:r>
      <w:r>
        <w:rPr>
          <w:rFonts w:ascii="宋体" w:hAnsi="宋体" w:eastAsia="宋体" w:cs="宋体"/>
          <w:lang w:eastAsia="zh-CN"/>
        </w:rPr>
        <w:t>3</w:t>
      </w:r>
      <w:r>
        <w:rPr>
          <w:rFonts w:hint="eastAsia" w:ascii="宋体" w:hAnsi="宋体" w:eastAsia="宋体" w:cs="宋体"/>
          <w:lang w:eastAsia="zh-CN"/>
        </w:rPr>
        <w:t>）偏差承担：代理方必须承担采购方用电产生的偏差，如产生偏差考核费用，代理方必须全额承担。</w:t>
      </w:r>
    </w:p>
    <w:p w14:paraId="5BED0B88">
      <w:pPr>
        <w:spacing w:line="360" w:lineRule="auto"/>
        <w:ind w:left="50"/>
        <w:rPr>
          <w:rFonts w:ascii="宋体" w:hAnsi="宋体" w:eastAsia="宋体" w:cs="宋体"/>
          <w:lang w:eastAsia="zh-CN"/>
        </w:rPr>
      </w:pPr>
      <w:r>
        <w:rPr>
          <w:rFonts w:ascii="宋体" w:hAnsi="宋体" w:eastAsia="宋体" w:cs="宋体"/>
          <w:lang w:eastAsia="zh-CN"/>
        </w:rPr>
        <w:t>（</w:t>
      </w:r>
      <w:r>
        <w:rPr>
          <w:rFonts w:hint="eastAsia" w:ascii="宋体" w:hAnsi="宋体" w:eastAsia="宋体" w:cs="宋体"/>
          <w:lang w:eastAsia="zh-CN"/>
        </w:rPr>
        <w:t>4</w:t>
      </w:r>
      <w:r>
        <w:rPr>
          <w:rFonts w:ascii="宋体" w:hAnsi="宋体" w:eastAsia="宋体" w:cs="宋体"/>
          <w:lang w:eastAsia="zh-CN"/>
        </w:rPr>
        <w:t>）鼓励有资质的代理方免费提供绝缘用具及电力设备设施检测，各种油品生产用水指标化验等增值服务。</w:t>
      </w:r>
    </w:p>
    <w:p w14:paraId="31039084">
      <w:pPr>
        <w:spacing w:line="360" w:lineRule="auto"/>
        <w:ind w:left="50"/>
        <w:rPr>
          <w:rFonts w:ascii="宋体" w:hAnsi="宋体" w:eastAsia="宋体" w:cs="宋体"/>
          <w:lang w:eastAsia="zh-CN"/>
        </w:rPr>
      </w:pPr>
      <w:r>
        <w:rPr>
          <w:rFonts w:hint="eastAsia" w:ascii="宋体" w:hAnsi="宋体" w:eastAsia="宋体" w:cs="宋体"/>
          <w:b/>
          <w:lang w:eastAsia="zh-CN"/>
        </w:rPr>
        <w:t>六．</w:t>
      </w:r>
      <w:r>
        <w:rPr>
          <w:rFonts w:ascii="宋体" w:hAnsi="宋体" w:eastAsia="宋体" w:cs="宋体"/>
          <w:b/>
          <w:lang w:eastAsia="zh-CN"/>
        </w:rPr>
        <w:t xml:space="preserve"> </w:t>
      </w:r>
      <w:r>
        <w:rPr>
          <w:rFonts w:hint="eastAsia" w:ascii="宋体" w:hAnsi="宋体" w:eastAsia="宋体" w:cs="宋体"/>
          <w:b/>
          <w:lang w:eastAsia="zh-CN"/>
        </w:rPr>
        <w:t>代理方资质要求</w:t>
      </w:r>
      <w:r>
        <w:rPr>
          <w:rFonts w:hint="eastAsia" w:ascii="宋体" w:hAnsi="宋体" w:eastAsia="宋体" w:cs="宋体"/>
          <w:lang w:eastAsia="zh-CN"/>
        </w:rPr>
        <w:t>：</w:t>
      </w:r>
    </w:p>
    <w:p w14:paraId="568D16BD">
      <w:pPr>
        <w:spacing w:line="360" w:lineRule="auto"/>
        <w:ind w:left="50"/>
        <w:rPr>
          <w:rFonts w:ascii="宋体" w:hAnsi="宋体" w:eastAsia="宋体" w:cs="宋体"/>
          <w:lang w:eastAsia="zh-CN"/>
        </w:rPr>
      </w:pPr>
      <w:r>
        <w:rPr>
          <w:rFonts w:hint="eastAsia" w:ascii="宋体" w:hAnsi="宋体" w:eastAsia="宋体" w:cs="宋体"/>
          <w:lang w:eastAsia="zh-CN"/>
        </w:rPr>
        <w:t>（1）在中华人民共和国境内依法注册，具有独立法人资格的一般纳税人，营业范围包含售电相关业务；具有合法、有效的企业法人营业执照、税务登记证书（三证合一无税务登记书）；</w:t>
      </w:r>
    </w:p>
    <w:p w14:paraId="64BE980D">
      <w:pPr>
        <w:spacing w:line="360" w:lineRule="auto"/>
        <w:ind w:left="50"/>
        <w:rPr>
          <w:rFonts w:ascii="宋体" w:hAnsi="宋体" w:eastAsia="宋体" w:cs="宋体"/>
          <w:lang w:eastAsia="zh-CN"/>
        </w:rPr>
      </w:pPr>
      <w:r>
        <w:rPr>
          <w:rFonts w:hint="eastAsia" w:ascii="宋体" w:hAnsi="宋体" w:eastAsia="宋体" w:cs="宋体"/>
          <w:lang w:eastAsia="zh-CN"/>
        </w:rPr>
        <w:t>（2）代理方拥有合法售电经营资格，符合国家发展改革委、国家能源局《售电公司准入与退出管理办法》准入条件，在</w:t>
      </w:r>
      <w:r>
        <w:rPr>
          <w:rFonts w:hint="eastAsia" w:ascii="宋体" w:hAnsi="宋体" w:eastAsia="宋体" w:cs="宋体"/>
          <w:b/>
          <w:lang w:eastAsia="zh-CN"/>
        </w:rPr>
        <w:t>山东省、安徽省、内蒙古自治区</w:t>
      </w:r>
      <w:r>
        <w:rPr>
          <w:rFonts w:hint="eastAsia" w:ascii="宋体" w:hAnsi="宋体" w:eastAsia="宋体" w:cs="宋体"/>
          <w:lang w:eastAsia="zh-CN"/>
        </w:rPr>
        <w:t>电力交易中心完成注册、公示等准入程序；具备开展电力交易的购售电资格，已注册生效准入的售电公司且无注销记录；</w:t>
      </w:r>
    </w:p>
    <w:p w14:paraId="31ABF3C4">
      <w:pPr>
        <w:spacing w:line="360" w:lineRule="auto"/>
        <w:ind w:left="50"/>
        <w:rPr>
          <w:rFonts w:ascii="宋体" w:hAnsi="宋体" w:eastAsia="宋体" w:cs="宋体"/>
          <w:lang w:eastAsia="zh-CN"/>
        </w:rPr>
      </w:pPr>
      <w:r>
        <w:rPr>
          <w:rFonts w:hint="eastAsia" w:ascii="宋体" w:hAnsi="宋体" w:eastAsia="宋体" w:cs="宋体"/>
          <w:lang w:eastAsia="zh-CN"/>
        </w:rPr>
        <w:t>（3）代理方保证采购方于交易周期内可参与市场化交易的用电量全部参与交易，且能够以约定的交易电价计算电费，并按交易中心有关售电企业结算规定的结算要求，进行结算；</w:t>
      </w:r>
    </w:p>
    <w:p w14:paraId="23C068ED">
      <w:pPr>
        <w:spacing w:line="360" w:lineRule="auto"/>
        <w:ind w:left="50"/>
        <w:rPr>
          <w:rFonts w:ascii="宋体" w:hAnsi="宋体" w:eastAsia="宋体" w:cs="宋体"/>
          <w:lang w:eastAsia="zh-CN"/>
        </w:rPr>
      </w:pPr>
      <w:r>
        <w:rPr>
          <w:rFonts w:hint="eastAsia" w:ascii="宋体" w:hAnsi="宋体" w:eastAsia="宋体" w:cs="宋体"/>
          <w:lang w:eastAsia="zh-CN"/>
        </w:rPr>
        <w:t>（</w:t>
      </w:r>
      <w:r>
        <w:rPr>
          <w:rFonts w:ascii="宋体" w:hAnsi="宋体" w:eastAsia="宋体" w:cs="宋体"/>
          <w:lang w:eastAsia="zh-CN"/>
        </w:rPr>
        <w:t>4</w:t>
      </w:r>
      <w:r>
        <w:rPr>
          <w:rFonts w:hint="eastAsia" w:ascii="宋体" w:hAnsi="宋体" w:eastAsia="宋体" w:cs="宋体"/>
          <w:lang w:eastAsia="zh-CN"/>
        </w:rPr>
        <w:t>）代理方能够符合国家、行业市场化交易规则及双方合同要求；依法合规完成采购方在</w:t>
      </w:r>
      <w:r>
        <w:rPr>
          <w:rFonts w:hint="eastAsia" w:ascii="宋体" w:hAnsi="宋体" w:eastAsia="宋体" w:cs="宋体"/>
          <w:b/>
          <w:lang w:eastAsia="zh-CN"/>
        </w:rPr>
        <w:t>山东省、安徽省、内蒙古自治区</w:t>
      </w:r>
      <w:r>
        <w:rPr>
          <w:rFonts w:hint="eastAsia" w:ascii="宋体" w:hAnsi="宋体" w:eastAsia="宋体" w:cs="宋体"/>
          <w:lang w:eastAsia="zh-CN"/>
        </w:rPr>
        <w:t>内202</w:t>
      </w:r>
      <w:r>
        <w:rPr>
          <w:rFonts w:ascii="宋体" w:hAnsi="宋体" w:eastAsia="宋体" w:cs="宋体"/>
          <w:lang w:eastAsia="zh-CN"/>
        </w:rPr>
        <w:t>6</w:t>
      </w:r>
      <w:r>
        <w:rPr>
          <w:rFonts w:hint="eastAsia" w:ascii="宋体" w:hAnsi="宋体" w:eastAsia="宋体" w:cs="宋体"/>
          <w:lang w:eastAsia="zh-CN"/>
        </w:rPr>
        <w:t>年市场化交易申报相关业务及手续，并完成交易周期内所有市场化交易；能够及时提供最新政策及市场行情变动信息，向采购方提供电力技术咨询，电力市场政策解读，电力交易电费测算及用电安全与节能技术指导；对采购方用电情况进行月度、季度、半年统计分析，提供分析报告。</w:t>
      </w:r>
    </w:p>
    <w:p w14:paraId="154A1DD6">
      <w:pPr>
        <w:spacing w:line="360" w:lineRule="auto"/>
        <w:ind w:left="50"/>
        <w:rPr>
          <w:rFonts w:ascii="宋体" w:hAnsi="宋体" w:eastAsia="宋体" w:cs="宋体"/>
          <w:lang w:eastAsia="zh-CN"/>
        </w:rPr>
      </w:pPr>
      <w:r>
        <w:rPr>
          <w:rFonts w:hint="eastAsia" w:ascii="宋体" w:hAnsi="宋体" w:eastAsia="宋体" w:cs="宋体"/>
          <w:lang w:eastAsia="zh-CN"/>
        </w:rPr>
        <w:t>（5）采购方参加采购活动前三年内，在经营活动中没有重大违法记录；未被列入信用中国网站(www.creditchina.gov.cn)：失信被执行人、异常经营名录、重大税收违法失信主体</w:t>
      </w:r>
      <w:r>
        <w:rPr>
          <w:rFonts w:hint="eastAsia" w:ascii="宋体" w:hAnsi="宋体" w:eastAsia="宋体" w:cs="宋体"/>
          <w:color w:val="FF0000"/>
          <w:lang w:eastAsia="zh-CN"/>
        </w:rPr>
        <w:t>（将三个页面进行截图，每个搜索栏均需显示投标人名称）</w:t>
      </w:r>
      <w:r>
        <w:rPr>
          <w:rFonts w:hint="eastAsia" w:ascii="宋体" w:hAnsi="宋体" w:eastAsia="宋体" w:cs="宋体"/>
          <w:lang w:eastAsia="zh-CN"/>
        </w:rPr>
        <w:t>；</w:t>
      </w:r>
    </w:p>
    <w:p w14:paraId="4BBC7DF4">
      <w:pPr>
        <w:spacing w:line="360" w:lineRule="auto"/>
        <w:ind w:left="50"/>
        <w:rPr>
          <w:rFonts w:ascii="宋体" w:hAnsi="宋体" w:eastAsia="宋体" w:cs="宋体"/>
          <w:lang w:eastAsia="zh-CN"/>
        </w:rPr>
      </w:pPr>
      <w:r>
        <w:rPr>
          <w:rFonts w:hint="eastAsia" w:ascii="宋体" w:hAnsi="宋体" w:eastAsia="宋体" w:cs="宋体"/>
          <w:lang w:eastAsia="zh-CN"/>
        </w:rPr>
        <w:t>（</w:t>
      </w:r>
      <w:r>
        <w:rPr>
          <w:rFonts w:ascii="宋体" w:hAnsi="宋体" w:eastAsia="宋体" w:cs="宋体"/>
          <w:lang w:eastAsia="zh-CN"/>
        </w:rPr>
        <w:t>6</w:t>
      </w:r>
      <w:r>
        <w:rPr>
          <w:rFonts w:hint="eastAsia" w:ascii="宋体" w:hAnsi="宋体" w:eastAsia="宋体" w:cs="宋体"/>
          <w:lang w:eastAsia="zh-CN"/>
        </w:rPr>
        <w:t>）法律、行政法规规定的其他条件；</w:t>
      </w:r>
    </w:p>
    <w:p w14:paraId="034FA585">
      <w:pPr>
        <w:widowControl w:val="0"/>
        <w:spacing w:line="360" w:lineRule="auto"/>
        <w:jc w:val="both"/>
        <w:rPr>
          <w:rFonts w:ascii="宋体" w:hAnsi="宋体" w:eastAsia="宋体" w:cs="宋体"/>
          <w:lang w:eastAsia="zh-CN"/>
        </w:rPr>
      </w:pPr>
      <w:r>
        <w:rPr>
          <w:rFonts w:ascii="宋体" w:hAnsi="宋体" w:eastAsia="宋体" w:cs="宋体"/>
          <w:lang w:eastAsia="zh-CN"/>
        </w:rPr>
        <w:t>（7）</w:t>
      </w:r>
      <w:r>
        <w:rPr>
          <w:rFonts w:hint="eastAsia" w:ascii="宋体" w:hAnsi="宋体" w:eastAsia="宋体" w:cs="宋体"/>
          <w:lang w:eastAsia="zh-CN"/>
        </w:rPr>
        <w:t>本项目不接受联合体投标。</w:t>
      </w:r>
    </w:p>
    <w:p w14:paraId="6401E0E7">
      <w:pPr>
        <w:spacing w:line="360" w:lineRule="auto"/>
        <w:ind w:left="50"/>
        <w:rPr>
          <w:rFonts w:ascii="宋体" w:hAnsi="宋体" w:eastAsia="宋体" w:cs="宋体"/>
          <w:lang w:eastAsia="zh-CN"/>
        </w:rPr>
      </w:pPr>
      <w:r>
        <w:rPr>
          <w:rFonts w:hint="eastAsia" w:ascii="宋体" w:hAnsi="宋体" w:eastAsia="宋体" w:cs="宋体"/>
          <w:b/>
          <w:lang w:eastAsia="zh-CN"/>
        </w:rPr>
        <w:t>七</w:t>
      </w:r>
      <w:r>
        <w:rPr>
          <w:rFonts w:ascii="宋体" w:hAnsi="宋体" w:eastAsia="宋体" w:cs="宋体"/>
          <w:b/>
          <w:lang w:eastAsia="zh-CN"/>
        </w:rPr>
        <w:t xml:space="preserve"> </w:t>
      </w:r>
      <w:r>
        <w:rPr>
          <w:rFonts w:hint="eastAsia" w:ascii="宋体" w:hAnsi="宋体" w:eastAsia="宋体" w:cs="宋体"/>
          <w:b/>
          <w:lang w:eastAsia="zh-CN"/>
        </w:rPr>
        <w:t>.采购方</w:t>
      </w:r>
      <w:r>
        <w:rPr>
          <w:rFonts w:ascii="宋体" w:hAnsi="宋体" w:eastAsia="宋体" w:cs="宋体"/>
          <w:lang w:eastAsia="zh-CN"/>
        </w:rPr>
        <w:t>：</w:t>
      </w:r>
      <w:r>
        <w:rPr>
          <w:rFonts w:hint="eastAsia" w:ascii="宋体" w:hAnsi="宋体" w:eastAsia="宋体" w:cs="宋体"/>
          <w:lang w:eastAsia="zh-CN"/>
        </w:rPr>
        <w:t xml:space="preserve"> 山东东平宏达矿业有限公司、山东盛鑫矿业有限公司、</w:t>
      </w:r>
    </w:p>
    <w:p w14:paraId="0C245E35">
      <w:pPr>
        <w:spacing w:line="360" w:lineRule="auto"/>
        <w:ind w:firstLine="1680" w:firstLineChars="700"/>
        <w:rPr>
          <w:rFonts w:ascii="宋体" w:hAnsi="宋体" w:eastAsia="宋体" w:cs="宋体"/>
          <w:lang w:eastAsia="zh-CN"/>
        </w:rPr>
      </w:pPr>
      <w:r>
        <w:rPr>
          <w:rFonts w:hint="eastAsia" w:ascii="宋体" w:hAnsi="宋体" w:eastAsia="宋体" w:cs="宋体"/>
          <w:lang w:eastAsia="zh-CN"/>
        </w:rPr>
        <w:t>山东金莱矿业有限公司、山东金邑矿业有限公司、</w:t>
      </w:r>
    </w:p>
    <w:p w14:paraId="41FC1724">
      <w:pPr>
        <w:spacing w:line="360" w:lineRule="auto"/>
        <w:ind w:firstLine="1680" w:firstLineChars="700"/>
        <w:rPr>
          <w:rFonts w:ascii="宋体" w:hAnsi="宋体" w:eastAsia="宋体" w:cs="宋体"/>
          <w:lang w:eastAsia="zh-CN"/>
        </w:rPr>
      </w:pPr>
      <w:r>
        <w:rPr>
          <w:rFonts w:hint="eastAsia" w:ascii="宋体" w:hAnsi="宋体" w:eastAsia="宋体" w:cs="宋体"/>
          <w:lang w:eastAsia="zh-CN"/>
        </w:rPr>
        <w:t>淮北徐楼矿业有限公司、金谷能源（内蒙古）有限公司</w:t>
      </w:r>
    </w:p>
    <w:p w14:paraId="5E45AF16">
      <w:pPr>
        <w:spacing w:line="360" w:lineRule="auto"/>
        <w:ind w:left="50"/>
        <w:rPr>
          <w:rFonts w:ascii="宋体" w:hAnsi="宋体" w:eastAsia="宋体" w:cs="宋体"/>
          <w:lang w:eastAsia="zh-CN"/>
        </w:rPr>
      </w:pPr>
      <w:r>
        <w:rPr>
          <w:rFonts w:hint="eastAsia" w:ascii="宋体" w:hAnsi="宋体" w:eastAsia="宋体" w:cs="宋体"/>
          <w:b/>
          <w:lang w:eastAsia="zh-CN"/>
        </w:rPr>
        <w:t>八</w:t>
      </w:r>
      <w:r>
        <w:rPr>
          <w:rFonts w:ascii="宋体" w:hAnsi="宋体" w:eastAsia="宋体" w:cs="宋体"/>
          <w:b/>
          <w:lang w:eastAsia="zh-CN"/>
        </w:rPr>
        <w:t xml:space="preserve"> </w:t>
      </w:r>
      <w:r>
        <w:rPr>
          <w:rFonts w:hint="eastAsia" w:ascii="宋体" w:hAnsi="宋体" w:eastAsia="宋体" w:cs="宋体"/>
          <w:b/>
          <w:lang w:eastAsia="zh-CN"/>
        </w:rPr>
        <w:t>.服</w:t>
      </w:r>
      <w:r>
        <w:rPr>
          <w:rFonts w:ascii="宋体" w:hAnsi="宋体" w:eastAsia="宋体" w:cs="宋体"/>
          <w:b/>
          <w:lang w:eastAsia="zh-CN"/>
        </w:rPr>
        <w:t>务期限：</w:t>
      </w:r>
      <w:r>
        <w:rPr>
          <w:rFonts w:hint="eastAsia" w:ascii="宋体" w:hAnsi="宋体" w:eastAsia="宋体" w:cs="宋体"/>
          <w:lang w:eastAsia="zh-CN"/>
        </w:rPr>
        <w:t xml:space="preserve"> 202</w:t>
      </w:r>
      <w:r>
        <w:rPr>
          <w:rFonts w:ascii="宋体" w:hAnsi="宋体" w:eastAsia="宋体" w:cs="宋体"/>
          <w:lang w:eastAsia="zh-CN"/>
        </w:rPr>
        <w:t>6</w:t>
      </w:r>
      <w:r>
        <w:rPr>
          <w:rFonts w:hint="eastAsia" w:ascii="宋体" w:hAnsi="宋体" w:eastAsia="宋体" w:cs="宋体"/>
          <w:lang w:eastAsia="zh-CN"/>
        </w:rPr>
        <w:t>年</w:t>
      </w:r>
      <w:r>
        <w:rPr>
          <w:rFonts w:ascii="宋体" w:hAnsi="宋体" w:eastAsia="宋体" w:cs="宋体"/>
          <w:lang w:eastAsia="zh-CN"/>
        </w:rPr>
        <w:t>1</w:t>
      </w:r>
      <w:r>
        <w:rPr>
          <w:rFonts w:hint="eastAsia" w:ascii="宋体" w:hAnsi="宋体" w:eastAsia="宋体" w:cs="宋体"/>
          <w:lang w:eastAsia="zh-CN"/>
        </w:rPr>
        <w:t>月1日至2026年</w:t>
      </w:r>
      <w:r>
        <w:rPr>
          <w:rFonts w:ascii="宋体" w:hAnsi="宋体" w:eastAsia="宋体" w:cs="宋体"/>
          <w:lang w:eastAsia="zh-CN"/>
        </w:rPr>
        <w:t>12</w:t>
      </w:r>
      <w:r>
        <w:rPr>
          <w:rFonts w:hint="eastAsia" w:ascii="宋体" w:hAnsi="宋体" w:eastAsia="宋体" w:cs="宋体"/>
          <w:lang w:eastAsia="zh-CN"/>
        </w:rPr>
        <w:t>月3</w:t>
      </w:r>
      <w:r>
        <w:rPr>
          <w:rFonts w:ascii="宋体" w:hAnsi="宋体" w:eastAsia="宋体" w:cs="宋体"/>
          <w:lang w:eastAsia="zh-CN"/>
        </w:rPr>
        <w:t>1</w:t>
      </w:r>
      <w:r>
        <w:rPr>
          <w:rFonts w:hint="eastAsia" w:ascii="宋体" w:hAnsi="宋体" w:eastAsia="宋体" w:cs="宋体"/>
          <w:lang w:eastAsia="zh-CN"/>
        </w:rPr>
        <w:t>日</w:t>
      </w:r>
    </w:p>
    <w:p w14:paraId="0620EF17">
      <w:pPr>
        <w:spacing w:line="360" w:lineRule="auto"/>
        <w:ind w:left="50"/>
        <w:rPr>
          <w:rFonts w:ascii="宋体" w:hAnsi="宋体" w:eastAsia="宋体" w:cs="宋体"/>
          <w:b/>
          <w:lang w:eastAsia="zh-CN"/>
        </w:rPr>
      </w:pPr>
      <w:r>
        <w:rPr>
          <w:rFonts w:hint="eastAsia" w:ascii="宋体" w:hAnsi="宋体" w:eastAsia="宋体" w:cs="宋体"/>
          <w:b/>
          <w:lang w:eastAsia="zh-CN"/>
        </w:rPr>
        <w:t>九</w:t>
      </w:r>
      <w:r>
        <w:rPr>
          <w:rFonts w:ascii="宋体" w:hAnsi="宋体" w:eastAsia="宋体" w:cs="宋体"/>
          <w:b/>
          <w:lang w:eastAsia="zh-CN"/>
        </w:rPr>
        <w:t>.   商务联系人：</w:t>
      </w:r>
      <w:r>
        <w:rPr>
          <w:rFonts w:hint="eastAsia" w:ascii="宋体" w:hAnsi="宋体" w:eastAsia="宋体" w:cs="宋体"/>
          <w:b/>
          <w:lang w:eastAsia="zh-CN"/>
        </w:rPr>
        <w:t xml:space="preserve"> </w:t>
      </w:r>
      <w:r>
        <w:rPr>
          <w:rFonts w:ascii="宋体" w:hAnsi="宋体" w:eastAsia="宋体" w:cs="宋体"/>
          <w:b/>
          <w:lang w:eastAsia="zh-CN"/>
        </w:rPr>
        <w:t xml:space="preserve"> 张旭</w:t>
      </w:r>
      <w:r>
        <w:rPr>
          <w:rFonts w:hint="eastAsia" w:ascii="宋体" w:hAnsi="宋体" w:eastAsia="宋体" w:cs="宋体"/>
          <w:b/>
          <w:lang w:eastAsia="zh-CN"/>
        </w:rPr>
        <w:t xml:space="preserve"> </w:t>
      </w:r>
      <w:r>
        <w:rPr>
          <w:rFonts w:ascii="宋体" w:hAnsi="宋体" w:eastAsia="宋体" w:cs="宋体"/>
          <w:b/>
          <w:lang w:eastAsia="zh-CN"/>
        </w:rPr>
        <w:t>13969362419</w:t>
      </w:r>
    </w:p>
    <w:p w14:paraId="633B0C4D">
      <w:pPr>
        <w:spacing w:line="360" w:lineRule="auto"/>
        <w:ind w:firstLine="723" w:firstLineChars="300"/>
        <w:rPr>
          <w:rFonts w:ascii="宋体" w:hAnsi="宋体" w:eastAsia="宋体" w:cs="宋体"/>
          <w:b/>
          <w:lang w:eastAsia="zh-CN"/>
        </w:rPr>
      </w:pPr>
      <w:r>
        <w:rPr>
          <w:rFonts w:hint="eastAsia" w:ascii="宋体" w:hAnsi="宋体" w:eastAsia="宋体" w:cs="宋体"/>
          <w:b/>
          <w:highlight w:val="yellow"/>
          <w:lang w:eastAsia="zh-CN"/>
        </w:rPr>
        <w:t>技术联系人（安徽）：贾华帅18774785519</w:t>
      </w:r>
    </w:p>
    <w:p w14:paraId="683AB385">
      <w:pPr>
        <w:tabs>
          <w:tab w:val="left" w:pos="795"/>
        </w:tabs>
        <w:spacing w:line="360" w:lineRule="auto"/>
        <w:ind w:firstLine="400" w:firstLineChars="200"/>
        <w:rPr>
          <w:rFonts w:ascii="宋体" w:hAnsi="宋体" w:eastAsia="宋体"/>
          <w:color w:val="000000"/>
          <w:sz w:val="20"/>
          <w:lang w:eastAsia="zh-CN"/>
        </w:rPr>
        <w:sectPr>
          <w:pgSz w:w="11907" w:h="16840"/>
          <w:pgMar w:top="1440" w:right="1083" w:bottom="1440" w:left="1083" w:header="720" w:footer="720" w:gutter="0"/>
          <w:pgNumType w:start="1"/>
          <w:cols w:space="0" w:num="1"/>
          <w:docGrid w:linePitch="1" w:charSpace="0"/>
        </w:sectPr>
      </w:pPr>
      <w:r>
        <w:rPr>
          <w:rFonts w:ascii="宋体" w:hAnsi="宋体" w:eastAsia="宋体"/>
          <w:color w:val="000000"/>
          <w:sz w:val="20"/>
          <w:lang w:eastAsia="zh-CN"/>
        </w:rPr>
        <w:tab/>
      </w:r>
    </w:p>
    <w:p w14:paraId="0AE25F1B">
      <w:pPr>
        <w:pStyle w:val="4"/>
        <w:rPr>
          <w:rFonts w:ascii="宋体" w:hAnsi="宋体"/>
          <w:lang w:eastAsia="zh-CN"/>
        </w:rPr>
      </w:pPr>
      <w:bookmarkStart w:id="12" w:name="br1_23"/>
      <w:bookmarkEnd w:id="12"/>
      <w:bookmarkStart w:id="13" w:name="br1_13"/>
      <w:bookmarkEnd w:id="13"/>
      <w:bookmarkStart w:id="14" w:name="br1_14"/>
      <w:bookmarkEnd w:id="14"/>
      <w:bookmarkStart w:id="15" w:name="br1_24"/>
      <w:bookmarkEnd w:id="15"/>
      <w:bookmarkStart w:id="16" w:name="_Toc214304692"/>
      <w:r>
        <w:rPr>
          <w:rFonts w:ascii="宋体" w:hAnsi="宋体"/>
          <w:lang w:eastAsia="zh-CN"/>
        </w:rPr>
        <w:t>第二章 供应商须知</w:t>
      </w:r>
      <w:bookmarkEnd w:id="16"/>
    </w:p>
    <w:p w14:paraId="3A029F85">
      <w:pPr>
        <w:numPr>
          <w:ilvl w:val="0"/>
          <w:numId w:val="2"/>
        </w:numPr>
        <w:spacing w:line="360" w:lineRule="auto"/>
        <w:rPr>
          <w:rFonts w:ascii="宋体" w:hAnsi="宋体" w:eastAsia="宋体"/>
          <w:b/>
          <w:bCs/>
        </w:rPr>
      </w:pPr>
      <w:bookmarkStart w:id="17" w:name="br1_51"/>
      <w:bookmarkEnd w:id="17"/>
      <w:r>
        <w:rPr>
          <w:rFonts w:ascii="宋体" w:hAnsi="宋体" w:eastAsia="宋体"/>
          <w:b/>
          <w:bCs/>
        </w:rPr>
        <w:t>总则</w:t>
      </w:r>
    </w:p>
    <w:p w14:paraId="513B55F2">
      <w:pPr>
        <w:numPr>
          <w:ilvl w:val="0"/>
          <w:numId w:val="3"/>
        </w:numPr>
        <w:spacing w:line="360" w:lineRule="auto"/>
        <w:rPr>
          <w:rFonts w:ascii="宋体" w:hAnsi="宋体" w:eastAsia="宋体"/>
          <w:bCs/>
        </w:rPr>
      </w:pPr>
      <w:r>
        <w:rPr>
          <w:rFonts w:ascii="宋体" w:hAnsi="宋体" w:eastAsia="宋体"/>
          <w:bCs/>
        </w:rPr>
        <w:t>原则</w:t>
      </w:r>
    </w:p>
    <w:p w14:paraId="480339FB">
      <w:pPr>
        <w:spacing w:line="360" w:lineRule="auto"/>
        <w:ind w:firstLine="480" w:firstLineChars="200"/>
        <w:rPr>
          <w:rFonts w:ascii="宋体" w:hAnsi="宋体" w:eastAsia="宋体"/>
          <w:bCs/>
          <w:lang w:eastAsia="zh-CN"/>
        </w:rPr>
      </w:pPr>
      <w:r>
        <w:rPr>
          <w:rFonts w:ascii="宋体" w:hAnsi="宋体" w:eastAsia="宋体"/>
          <w:bCs/>
          <w:lang w:eastAsia="zh-CN"/>
        </w:rPr>
        <w:t>遵循公开、公平、公正和诚实信用的原则</w:t>
      </w:r>
    </w:p>
    <w:p w14:paraId="2D97436B">
      <w:pPr>
        <w:numPr>
          <w:ilvl w:val="0"/>
          <w:numId w:val="3"/>
        </w:numPr>
        <w:spacing w:line="360" w:lineRule="auto"/>
        <w:rPr>
          <w:rFonts w:ascii="宋体" w:hAnsi="宋体" w:eastAsia="宋体"/>
          <w:bCs/>
        </w:rPr>
      </w:pPr>
      <w:r>
        <w:rPr>
          <w:rFonts w:ascii="宋体" w:hAnsi="宋体" w:eastAsia="宋体"/>
          <w:bCs/>
        </w:rPr>
        <w:t>招标组织</w:t>
      </w:r>
    </w:p>
    <w:p w14:paraId="36207DFC">
      <w:pPr>
        <w:spacing w:line="360" w:lineRule="auto"/>
        <w:ind w:firstLine="480" w:firstLineChars="200"/>
        <w:rPr>
          <w:rFonts w:ascii="宋体" w:hAnsi="宋体" w:eastAsia="宋体"/>
          <w:bCs/>
        </w:rPr>
      </w:pPr>
      <w:r>
        <w:rPr>
          <w:rFonts w:ascii="宋体" w:hAnsi="宋体" w:eastAsia="宋体"/>
          <w:bCs/>
        </w:rPr>
        <w:t>自行招标</w:t>
      </w:r>
    </w:p>
    <w:p w14:paraId="078F62B9">
      <w:pPr>
        <w:numPr>
          <w:ilvl w:val="0"/>
          <w:numId w:val="3"/>
        </w:numPr>
        <w:spacing w:line="360" w:lineRule="auto"/>
        <w:rPr>
          <w:rFonts w:ascii="宋体" w:hAnsi="宋体" w:eastAsia="宋体"/>
          <w:bCs/>
        </w:rPr>
      </w:pPr>
      <w:r>
        <w:rPr>
          <w:rFonts w:ascii="宋体" w:hAnsi="宋体" w:eastAsia="宋体"/>
          <w:bCs/>
        </w:rPr>
        <w:t>招标项目</w:t>
      </w:r>
    </w:p>
    <w:p w14:paraId="4A2C997C">
      <w:pPr>
        <w:tabs>
          <w:tab w:val="left" w:pos="855"/>
        </w:tabs>
        <w:spacing w:line="360" w:lineRule="auto"/>
        <w:ind w:firstLine="480" w:firstLineChars="200"/>
        <w:rPr>
          <w:rFonts w:ascii="宋体" w:hAnsi="宋体" w:eastAsia="宋体"/>
          <w:bCs/>
          <w:lang w:eastAsia="zh-CN"/>
        </w:rPr>
      </w:pPr>
      <w:r>
        <w:rPr>
          <w:rFonts w:hint="eastAsia" w:ascii="宋体" w:hAnsi="宋体" w:eastAsia="宋体"/>
          <w:lang w:eastAsia="zh-CN"/>
        </w:rPr>
        <w:t>2026年度电力多边交易代理服务项目</w:t>
      </w:r>
      <w:r>
        <w:rPr>
          <w:rFonts w:ascii="宋体" w:hAnsi="宋体" w:eastAsia="宋体"/>
          <w:lang w:eastAsia="zh-CN"/>
        </w:rPr>
        <w:t>，详见：</w:t>
      </w:r>
      <w:r>
        <w:rPr>
          <w:rFonts w:hint="eastAsia" w:ascii="宋体" w:hAnsi="宋体" w:eastAsia="宋体"/>
          <w:lang w:eastAsia="zh-CN"/>
        </w:rPr>
        <w:t>技术要求、知识产权及服务</w:t>
      </w:r>
      <w:r>
        <w:rPr>
          <w:rFonts w:ascii="宋体" w:hAnsi="宋体" w:eastAsia="宋体"/>
          <w:lang w:eastAsia="zh-CN"/>
        </w:rPr>
        <w:t>清单。</w:t>
      </w:r>
    </w:p>
    <w:p w14:paraId="1ED9C7B0">
      <w:pPr>
        <w:tabs>
          <w:tab w:val="left" w:pos="420"/>
          <w:tab w:val="left" w:pos="630"/>
        </w:tabs>
        <w:spacing w:line="360" w:lineRule="auto"/>
        <w:rPr>
          <w:rFonts w:ascii="宋体" w:hAnsi="宋体" w:eastAsia="宋体"/>
          <w:lang w:eastAsia="zh-CN"/>
        </w:rPr>
      </w:pPr>
      <w:r>
        <w:rPr>
          <w:rFonts w:ascii="宋体" w:hAnsi="宋体" w:eastAsia="宋体"/>
          <w:lang w:eastAsia="zh-CN"/>
        </w:rPr>
        <w:t>（四）质量要求</w:t>
      </w:r>
    </w:p>
    <w:p w14:paraId="02D67ED0">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必须等同或优于当地一般行业电力多边交易结算电价平均水平</w:t>
      </w:r>
      <w:r>
        <w:rPr>
          <w:rFonts w:ascii="宋体" w:hAnsi="宋体" w:eastAsia="宋体"/>
          <w:lang w:eastAsia="zh-CN"/>
        </w:rPr>
        <w:t>。</w:t>
      </w:r>
    </w:p>
    <w:p w14:paraId="77ACA625">
      <w:pPr>
        <w:numPr>
          <w:ilvl w:val="0"/>
          <w:numId w:val="4"/>
        </w:numPr>
        <w:spacing w:line="360" w:lineRule="auto"/>
        <w:rPr>
          <w:rFonts w:ascii="宋体" w:hAnsi="宋体" w:eastAsia="宋体"/>
        </w:rPr>
      </w:pPr>
      <w:r>
        <w:rPr>
          <w:rFonts w:hint="eastAsia" w:ascii="宋体" w:hAnsi="宋体" w:eastAsia="宋体"/>
          <w:lang w:eastAsia="zh-CN"/>
        </w:rPr>
        <w:t>服务</w:t>
      </w:r>
      <w:r>
        <w:rPr>
          <w:rFonts w:ascii="宋体" w:hAnsi="宋体" w:eastAsia="宋体"/>
        </w:rPr>
        <w:t>期要求：</w:t>
      </w:r>
    </w:p>
    <w:p w14:paraId="6943B0D8">
      <w:pPr>
        <w:spacing w:line="360" w:lineRule="auto"/>
        <w:ind w:firstLine="482" w:firstLineChars="200"/>
        <w:rPr>
          <w:rFonts w:ascii="宋体" w:hAnsi="宋体" w:eastAsia="宋体"/>
          <w:lang w:eastAsia="zh-CN"/>
        </w:rPr>
      </w:pPr>
      <w:r>
        <w:rPr>
          <w:rFonts w:hint="eastAsia" w:ascii="宋体" w:hAnsi="宋体" w:eastAsia="宋体"/>
          <w:b/>
          <w:bCs/>
          <w:lang w:eastAsia="zh-CN"/>
        </w:rPr>
        <w:t>中标通知书下发次日起开始准备，完整服务期为</w:t>
      </w:r>
      <w:r>
        <w:rPr>
          <w:rFonts w:hint="eastAsia" w:ascii="宋体" w:hAnsi="宋体" w:eastAsia="宋体"/>
          <w:b/>
          <w:bCs/>
          <w:highlight w:val="yellow"/>
          <w:lang w:eastAsia="zh-CN"/>
        </w:rPr>
        <w:t>2026年1月1日至2026年12月31日</w:t>
      </w:r>
      <w:r>
        <w:rPr>
          <w:rFonts w:hint="eastAsia" w:ascii="宋体" w:hAnsi="宋体" w:eastAsia="宋体"/>
          <w:b/>
          <w:bCs/>
          <w:lang w:eastAsia="zh-CN"/>
        </w:rPr>
        <w:t>。</w:t>
      </w:r>
    </w:p>
    <w:p w14:paraId="7415CE30">
      <w:pPr>
        <w:numPr>
          <w:ilvl w:val="0"/>
          <w:numId w:val="4"/>
        </w:numPr>
        <w:spacing w:line="360" w:lineRule="auto"/>
        <w:rPr>
          <w:rFonts w:ascii="宋体" w:hAnsi="宋体" w:eastAsia="宋体"/>
        </w:rPr>
      </w:pPr>
      <w:r>
        <w:rPr>
          <w:rFonts w:ascii="宋体" w:hAnsi="宋体" w:eastAsia="宋体"/>
        </w:rPr>
        <w:t>投标人资格条件要求</w:t>
      </w:r>
    </w:p>
    <w:p w14:paraId="3056E8C5">
      <w:pPr>
        <w:numPr>
          <w:ilvl w:val="255"/>
          <w:numId w:val="0"/>
        </w:numPr>
        <w:spacing w:line="360" w:lineRule="auto"/>
        <w:rPr>
          <w:rFonts w:ascii="宋体" w:hAnsi="宋体" w:eastAsia="宋体"/>
          <w:kern w:val="2"/>
          <w:u w:val="single"/>
          <w:lang w:eastAsia="zh-CN"/>
        </w:rPr>
      </w:pPr>
      <w:r>
        <w:rPr>
          <w:rFonts w:ascii="宋体" w:hAnsi="宋体" w:eastAsia="宋体"/>
          <w:kern w:val="2"/>
          <w:u w:val="single"/>
          <w:lang w:eastAsia="zh-CN"/>
        </w:rPr>
        <w:t>（详见</w:t>
      </w:r>
      <w:r>
        <w:rPr>
          <w:rFonts w:hint="eastAsia" w:ascii="宋体" w:hAnsi="宋体" w:eastAsia="宋体"/>
          <w:kern w:val="2"/>
          <w:u w:val="single"/>
          <w:lang w:eastAsia="zh-CN"/>
        </w:rPr>
        <w:t>报价</w:t>
      </w:r>
      <w:r>
        <w:rPr>
          <w:rFonts w:ascii="宋体" w:hAnsi="宋体" w:eastAsia="宋体"/>
          <w:kern w:val="2"/>
          <w:u w:val="single"/>
          <w:lang w:eastAsia="zh-CN"/>
        </w:rPr>
        <w:t>技术要求及知识产权、技术服务要求）</w:t>
      </w:r>
    </w:p>
    <w:p w14:paraId="06073930">
      <w:pPr>
        <w:spacing w:line="360" w:lineRule="auto"/>
        <w:ind w:firstLine="480" w:firstLineChars="200"/>
        <w:rPr>
          <w:rFonts w:ascii="宋体" w:hAnsi="宋体" w:eastAsia="宋体"/>
          <w:lang w:eastAsia="zh-CN"/>
        </w:rPr>
      </w:pPr>
      <w:r>
        <w:rPr>
          <w:rFonts w:ascii="宋体" w:hAnsi="宋体" w:eastAsia="宋体"/>
          <w:lang w:eastAsia="zh-CN"/>
        </w:rPr>
        <w:t>（1）</w:t>
      </w:r>
      <w:r>
        <w:rPr>
          <w:rFonts w:hint="eastAsia" w:ascii="宋体" w:hAnsi="宋体" w:eastAsia="宋体"/>
          <w:lang w:eastAsia="zh-CN"/>
        </w:rPr>
        <w:t>投标人</w:t>
      </w:r>
      <w:r>
        <w:rPr>
          <w:rFonts w:ascii="宋体" w:hAnsi="宋体" w:eastAsia="宋体"/>
          <w:lang w:eastAsia="zh-CN"/>
        </w:rPr>
        <w:t>授权委托书及被授权人身份证；</w:t>
      </w:r>
    </w:p>
    <w:p w14:paraId="20D0B136">
      <w:pPr>
        <w:spacing w:line="360" w:lineRule="auto"/>
        <w:ind w:firstLine="480" w:firstLineChars="200"/>
        <w:rPr>
          <w:rFonts w:ascii="宋体" w:hAnsi="宋体" w:eastAsia="宋体"/>
          <w:lang w:eastAsia="zh-CN"/>
        </w:rPr>
      </w:pPr>
      <w:r>
        <w:rPr>
          <w:rFonts w:ascii="宋体" w:hAnsi="宋体" w:eastAsia="宋体"/>
          <w:lang w:eastAsia="zh-CN"/>
        </w:rPr>
        <w:t>（2）法定代表人本人参加报名时需提供法定代表人身份证；</w:t>
      </w:r>
    </w:p>
    <w:p w14:paraId="7834E039">
      <w:pPr>
        <w:spacing w:line="360" w:lineRule="auto"/>
        <w:ind w:firstLine="480" w:firstLineChars="200"/>
        <w:rPr>
          <w:rFonts w:ascii="宋体" w:hAnsi="宋体" w:eastAsia="宋体"/>
          <w:lang w:eastAsia="zh-CN"/>
        </w:rPr>
      </w:pPr>
      <w:r>
        <w:rPr>
          <w:rFonts w:ascii="宋体" w:hAnsi="宋体" w:eastAsia="宋体"/>
          <w:lang w:eastAsia="zh-CN"/>
        </w:rPr>
        <w:t>（3）投标人营业执照副本；</w:t>
      </w:r>
    </w:p>
    <w:p w14:paraId="48376003">
      <w:pPr>
        <w:spacing w:line="360" w:lineRule="auto"/>
        <w:ind w:firstLine="480" w:firstLineChars="200"/>
        <w:rPr>
          <w:rFonts w:ascii="宋体" w:hAnsi="宋体" w:eastAsia="宋体"/>
          <w:lang w:eastAsia="zh-CN"/>
        </w:rPr>
      </w:pPr>
      <w:r>
        <w:rPr>
          <w:rFonts w:ascii="宋体" w:hAnsi="宋体" w:eastAsia="宋体"/>
          <w:lang w:eastAsia="zh-CN"/>
        </w:rPr>
        <w:t>（</w:t>
      </w:r>
      <w:r>
        <w:rPr>
          <w:rFonts w:hint="eastAsia" w:ascii="宋体" w:hAnsi="宋体" w:eastAsia="宋体"/>
          <w:lang w:eastAsia="zh-CN"/>
        </w:rPr>
        <w:t>4</w:t>
      </w:r>
      <w:r>
        <w:rPr>
          <w:rFonts w:ascii="宋体" w:hAnsi="宋体" w:eastAsia="宋体"/>
          <w:lang w:eastAsia="zh-CN"/>
        </w:rPr>
        <w:t>）投标人具有完善质量保证体系的，须持有质量体系证书；</w:t>
      </w:r>
      <w:r>
        <w:rPr>
          <w:rFonts w:hint="eastAsia" w:ascii="宋体" w:hAnsi="宋体" w:eastAsia="宋体"/>
          <w:lang w:eastAsia="zh-CN"/>
        </w:rPr>
        <w:t>（若有）</w:t>
      </w:r>
    </w:p>
    <w:p w14:paraId="1F1B1487">
      <w:pPr>
        <w:spacing w:line="360" w:lineRule="auto"/>
        <w:ind w:firstLine="480" w:firstLineChars="200"/>
        <w:rPr>
          <w:rFonts w:ascii="宋体" w:hAnsi="宋体" w:eastAsia="宋体"/>
          <w:lang w:eastAsia="zh-CN"/>
        </w:rPr>
      </w:pPr>
      <w:r>
        <w:rPr>
          <w:rFonts w:ascii="宋体" w:hAnsi="宋体" w:eastAsia="宋体"/>
          <w:lang w:eastAsia="zh-CN"/>
        </w:rPr>
        <w:t>（</w:t>
      </w:r>
      <w:r>
        <w:rPr>
          <w:rFonts w:hint="eastAsia" w:ascii="宋体" w:hAnsi="宋体" w:eastAsia="宋体"/>
          <w:lang w:eastAsia="zh-CN"/>
        </w:rPr>
        <w:t>5</w:t>
      </w:r>
      <w:r>
        <w:rPr>
          <w:rFonts w:ascii="宋体" w:hAnsi="宋体" w:eastAsia="宋体"/>
          <w:lang w:eastAsia="zh-CN"/>
        </w:rPr>
        <w:t>）投标人为代理企业的，须提供</w:t>
      </w:r>
      <w:r>
        <w:rPr>
          <w:rFonts w:hint="eastAsia" w:ascii="宋体" w:hAnsi="宋体" w:eastAsia="宋体"/>
          <w:lang w:eastAsia="zh-CN"/>
        </w:rPr>
        <w:t>被</w:t>
      </w:r>
      <w:r>
        <w:rPr>
          <w:rFonts w:ascii="宋体" w:hAnsi="宋体" w:eastAsia="宋体"/>
          <w:lang w:eastAsia="zh-CN"/>
        </w:rPr>
        <w:t>代理</w:t>
      </w:r>
      <w:r>
        <w:rPr>
          <w:rFonts w:hint="eastAsia" w:ascii="宋体" w:hAnsi="宋体" w:eastAsia="宋体"/>
          <w:lang w:eastAsia="zh-CN"/>
        </w:rPr>
        <w:t>企业</w:t>
      </w:r>
      <w:r>
        <w:rPr>
          <w:rFonts w:ascii="宋体" w:hAnsi="宋体" w:eastAsia="宋体"/>
          <w:lang w:eastAsia="zh-CN"/>
        </w:rPr>
        <w:t>授权书；</w:t>
      </w:r>
      <w:r>
        <w:rPr>
          <w:rFonts w:hint="eastAsia" w:ascii="宋体" w:hAnsi="宋体" w:eastAsia="宋体"/>
          <w:lang w:eastAsia="zh-CN"/>
        </w:rPr>
        <w:t>（若有）</w:t>
      </w:r>
    </w:p>
    <w:p w14:paraId="7E2F2200">
      <w:pPr>
        <w:spacing w:line="360" w:lineRule="auto"/>
        <w:ind w:firstLine="480" w:firstLineChars="200"/>
        <w:rPr>
          <w:rFonts w:ascii="宋体" w:hAnsi="宋体" w:eastAsia="宋体"/>
          <w:highlight w:val="yellow"/>
          <w:lang w:eastAsia="zh-CN"/>
        </w:rPr>
      </w:pPr>
      <w:r>
        <w:rPr>
          <w:rFonts w:ascii="宋体" w:hAnsi="宋体" w:eastAsia="宋体"/>
          <w:lang w:eastAsia="zh-CN"/>
        </w:rPr>
        <w:t>（</w:t>
      </w:r>
      <w:r>
        <w:rPr>
          <w:rFonts w:hint="eastAsia" w:ascii="宋体" w:hAnsi="宋体" w:eastAsia="宋体"/>
          <w:lang w:eastAsia="zh-CN"/>
        </w:rPr>
        <w:t>6</w:t>
      </w:r>
      <w:r>
        <w:rPr>
          <w:rFonts w:ascii="宋体" w:hAnsi="宋体" w:eastAsia="宋体"/>
          <w:lang w:eastAsia="zh-CN"/>
        </w:rPr>
        <w:t>）投标人须提供拟供</w:t>
      </w:r>
      <w:r>
        <w:rPr>
          <w:rFonts w:hint="eastAsia" w:ascii="宋体" w:hAnsi="宋体" w:eastAsia="宋体"/>
          <w:lang w:eastAsia="zh-CN"/>
        </w:rPr>
        <w:t>服务</w:t>
      </w:r>
      <w:r>
        <w:rPr>
          <w:rFonts w:ascii="宋体" w:hAnsi="宋体" w:eastAsia="宋体"/>
          <w:lang w:eastAsia="zh-CN"/>
        </w:rPr>
        <w:t>（或类似</w:t>
      </w:r>
      <w:r>
        <w:rPr>
          <w:rFonts w:hint="eastAsia" w:ascii="宋体" w:hAnsi="宋体" w:eastAsia="宋体"/>
          <w:lang w:eastAsia="zh-CN"/>
        </w:rPr>
        <w:t>工程</w:t>
      </w:r>
      <w:r>
        <w:rPr>
          <w:rFonts w:ascii="宋体" w:hAnsi="宋体" w:eastAsia="宋体"/>
          <w:lang w:eastAsia="zh-CN"/>
        </w:rPr>
        <w:t>）在</w:t>
      </w:r>
      <w:r>
        <w:rPr>
          <w:rFonts w:ascii="宋体" w:hAnsi="宋体" w:eastAsia="宋体"/>
          <w:highlight w:val="yellow"/>
          <w:lang w:eastAsia="zh-CN"/>
        </w:rPr>
        <w:t>最近</w:t>
      </w:r>
      <w:r>
        <w:rPr>
          <w:rFonts w:hint="eastAsia" w:ascii="宋体" w:hAnsi="宋体" w:eastAsia="宋体"/>
          <w:highlight w:val="yellow"/>
          <w:lang w:eastAsia="zh-CN"/>
        </w:rPr>
        <w:t>两</w:t>
      </w:r>
      <w:r>
        <w:rPr>
          <w:rFonts w:ascii="宋体" w:hAnsi="宋体" w:eastAsia="宋体"/>
          <w:highlight w:val="yellow"/>
          <w:lang w:eastAsia="zh-CN"/>
        </w:rPr>
        <w:t>年的</w:t>
      </w:r>
      <w:r>
        <w:rPr>
          <w:rFonts w:hint="eastAsia" w:ascii="宋体" w:hAnsi="宋体" w:eastAsia="宋体"/>
          <w:highlight w:val="yellow"/>
          <w:lang w:eastAsia="zh-CN"/>
        </w:rPr>
        <w:t>服务</w:t>
      </w:r>
      <w:r>
        <w:rPr>
          <w:rFonts w:ascii="宋体" w:hAnsi="宋体" w:eastAsia="宋体"/>
          <w:highlight w:val="yellow"/>
          <w:lang w:eastAsia="zh-CN"/>
        </w:rPr>
        <w:t>合同至少</w:t>
      </w:r>
      <w:r>
        <w:rPr>
          <w:rFonts w:hint="eastAsia" w:ascii="宋体" w:hAnsi="宋体" w:eastAsia="宋体"/>
          <w:highlight w:val="yellow"/>
          <w:lang w:eastAsia="zh-CN"/>
        </w:rPr>
        <w:t>5</w:t>
      </w:r>
      <w:r>
        <w:rPr>
          <w:rFonts w:ascii="宋体" w:hAnsi="宋体" w:eastAsia="宋体"/>
          <w:highlight w:val="yellow"/>
          <w:lang w:eastAsia="zh-CN"/>
        </w:rPr>
        <w:t>份；</w:t>
      </w:r>
    </w:p>
    <w:p w14:paraId="09C6F20F">
      <w:pPr>
        <w:spacing w:line="360" w:lineRule="auto"/>
        <w:ind w:firstLine="480" w:firstLineChars="200"/>
        <w:rPr>
          <w:rFonts w:ascii="宋体" w:hAnsi="宋体" w:eastAsia="宋体"/>
          <w:lang w:eastAsia="zh-CN"/>
        </w:rPr>
      </w:pPr>
      <w:r>
        <w:rPr>
          <w:rFonts w:ascii="宋体" w:hAnsi="宋体" w:eastAsia="宋体"/>
          <w:lang w:eastAsia="zh-CN"/>
        </w:rPr>
        <w:t>（10）满足各类资质的相关文件资料；</w:t>
      </w:r>
      <w:r>
        <w:rPr>
          <w:rFonts w:hint="eastAsia" w:ascii="宋体" w:hAnsi="宋体" w:eastAsia="宋体"/>
          <w:lang w:eastAsia="zh-CN"/>
        </w:rPr>
        <w:t>（若有）</w:t>
      </w:r>
    </w:p>
    <w:p w14:paraId="315297DE">
      <w:pPr>
        <w:spacing w:line="360" w:lineRule="auto"/>
        <w:ind w:firstLine="480" w:firstLineChars="200"/>
        <w:rPr>
          <w:rFonts w:ascii="宋体" w:hAnsi="宋体" w:eastAsia="宋体"/>
          <w:lang w:eastAsia="zh-CN"/>
        </w:rPr>
      </w:pPr>
      <w:r>
        <w:rPr>
          <w:rFonts w:ascii="宋体" w:hAnsi="宋体" w:eastAsia="宋体"/>
          <w:lang w:eastAsia="zh-CN"/>
        </w:rPr>
        <w:t>（11）国家规定办理生产许可证书或安全生产许可证书的产品，需提供产品生产许可证书或安全生产许可证书；</w:t>
      </w:r>
      <w:r>
        <w:rPr>
          <w:rFonts w:hint="eastAsia" w:ascii="宋体" w:hAnsi="宋体" w:eastAsia="宋体"/>
          <w:lang w:eastAsia="zh-CN"/>
        </w:rPr>
        <w:t>（若有）</w:t>
      </w:r>
    </w:p>
    <w:p w14:paraId="6534039F">
      <w:pPr>
        <w:spacing w:line="360" w:lineRule="auto"/>
        <w:ind w:firstLine="480" w:firstLineChars="200"/>
        <w:rPr>
          <w:rFonts w:ascii="宋体" w:hAnsi="宋体" w:eastAsia="宋体"/>
          <w:lang w:eastAsia="zh-CN"/>
        </w:rPr>
      </w:pPr>
      <w:r>
        <w:rPr>
          <w:rFonts w:ascii="宋体" w:hAnsi="宋体" w:eastAsia="宋体"/>
          <w:lang w:eastAsia="zh-CN"/>
        </w:rPr>
        <w:t>（12）产品为专利的，须提供专利证书。</w:t>
      </w:r>
      <w:r>
        <w:rPr>
          <w:rFonts w:hint="eastAsia" w:ascii="宋体" w:hAnsi="宋体" w:eastAsia="宋体"/>
          <w:lang w:eastAsia="zh-CN"/>
        </w:rPr>
        <w:t>（若有）</w:t>
      </w:r>
    </w:p>
    <w:p w14:paraId="4FAA9413">
      <w:pPr>
        <w:spacing w:line="360" w:lineRule="auto"/>
        <w:ind w:firstLine="480" w:firstLineChars="200"/>
        <w:rPr>
          <w:rFonts w:ascii="宋体" w:hAnsi="宋体" w:eastAsia="宋体"/>
          <w:lang w:eastAsia="zh-CN"/>
        </w:rPr>
      </w:pPr>
      <w:r>
        <w:rPr>
          <w:rFonts w:hint="eastAsia" w:ascii="宋体" w:hAnsi="宋体" w:eastAsia="宋体"/>
          <w:lang w:eastAsia="zh-CN"/>
        </w:rPr>
        <w:t>（1</w:t>
      </w:r>
      <w:r>
        <w:rPr>
          <w:rFonts w:ascii="宋体" w:hAnsi="宋体" w:eastAsia="宋体"/>
          <w:lang w:eastAsia="zh-CN"/>
        </w:rPr>
        <w:t>3</w:t>
      </w:r>
      <w:r>
        <w:rPr>
          <w:rFonts w:hint="eastAsia" w:ascii="宋体" w:hAnsi="宋体" w:eastAsia="宋体"/>
          <w:lang w:eastAsia="zh-CN"/>
        </w:rPr>
        <w:t>）投标人提供近两年经审计的财务报表。</w:t>
      </w:r>
    </w:p>
    <w:p w14:paraId="684AE4E1">
      <w:pPr>
        <w:spacing w:line="360" w:lineRule="auto"/>
        <w:rPr>
          <w:rFonts w:ascii="宋体" w:hAnsi="宋体" w:eastAsia="宋体"/>
          <w:shd w:val="clear" w:color="auto" w:fill="FFFFFF"/>
          <w:lang w:eastAsia="zh-CN"/>
        </w:rPr>
      </w:pPr>
      <w:r>
        <w:rPr>
          <w:rFonts w:ascii="宋体" w:hAnsi="宋体" w:eastAsia="宋体"/>
          <w:lang w:eastAsia="zh-CN"/>
        </w:rPr>
        <w:t>（</w:t>
      </w:r>
      <w:r>
        <w:rPr>
          <w:rFonts w:hint="eastAsia" w:ascii="宋体" w:hAnsi="宋体" w:eastAsia="宋体"/>
          <w:lang w:eastAsia="zh-CN"/>
        </w:rPr>
        <w:t>七）</w:t>
      </w:r>
      <w:r>
        <w:rPr>
          <w:rFonts w:hint="eastAsia" w:ascii="宋体" w:hAnsi="宋体" w:eastAsia="宋体"/>
          <w:shd w:val="clear" w:color="auto" w:fill="FFFFFF"/>
          <w:lang w:eastAsia="zh-CN"/>
        </w:rPr>
        <w:t>投标费用</w:t>
      </w:r>
    </w:p>
    <w:p w14:paraId="4B9939FC">
      <w:pPr>
        <w:spacing w:line="360" w:lineRule="auto"/>
        <w:ind w:firstLine="420"/>
        <w:rPr>
          <w:rFonts w:ascii="宋体" w:hAnsi="宋体" w:eastAsia="宋体"/>
          <w:shd w:val="clear" w:color="auto" w:fill="FFFFFF"/>
          <w:lang w:eastAsia="zh-CN"/>
        </w:rPr>
      </w:pPr>
      <w:r>
        <w:rPr>
          <w:rFonts w:hint="eastAsia" w:ascii="宋体" w:hAnsi="宋体" w:eastAsia="宋体"/>
          <w:shd w:val="clear" w:color="auto" w:fill="FFFFFF"/>
          <w:lang w:eastAsia="zh-CN"/>
        </w:rPr>
        <w:t>投标人应承担其编制投标文件与递交投标文件所涉及的一切费用，无论投标结果如何，招标人对上述费用不负任何责任。</w:t>
      </w:r>
    </w:p>
    <w:p w14:paraId="417B2F89">
      <w:pPr>
        <w:tabs>
          <w:tab w:val="left" w:pos="420"/>
          <w:tab w:val="left" w:pos="630"/>
        </w:tabs>
        <w:spacing w:line="360" w:lineRule="auto"/>
        <w:rPr>
          <w:rFonts w:ascii="宋体" w:hAnsi="宋体" w:eastAsia="宋体"/>
          <w:lang w:eastAsia="zh-CN"/>
        </w:rPr>
      </w:pPr>
      <w:r>
        <w:rPr>
          <w:rFonts w:hint="eastAsia" w:ascii="宋体" w:hAnsi="宋体" w:eastAsia="宋体"/>
          <w:shd w:val="clear" w:color="auto" w:fill="FFFFFF"/>
          <w:lang w:eastAsia="zh-CN"/>
        </w:rPr>
        <w:t>（八）</w:t>
      </w:r>
      <w:r>
        <w:rPr>
          <w:rFonts w:ascii="宋体" w:hAnsi="宋体" w:eastAsia="宋体"/>
          <w:lang w:eastAsia="zh-CN"/>
        </w:rPr>
        <w:t>投标人不得存在以下情况</w:t>
      </w:r>
    </w:p>
    <w:p w14:paraId="19F4B636">
      <w:pPr>
        <w:spacing w:line="360" w:lineRule="auto"/>
        <w:ind w:firstLine="480" w:firstLineChars="200"/>
        <w:rPr>
          <w:rFonts w:ascii="宋体" w:hAnsi="宋体" w:eastAsia="宋体"/>
          <w:lang w:eastAsia="zh-CN"/>
        </w:rPr>
      </w:pPr>
      <w:r>
        <w:rPr>
          <w:rFonts w:ascii="宋体" w:hAnsi="宋体" w:eastAsia="宋体"/>
          <w:lang w:eastAsia="zh-CN"/>
        </w:rPr>
        <w:t>（1）被责令停业的；</w:t>
      </w:r>
    </w:p>
    <w:p w14:paraId="4D6BA946">
      <w:pPr>
        <w:spacing w:line="360" w:lineRule="auto"/>
        <w:ind w:firstLine="480" w:firstLineChars="200"/>
        <w:rPr>
          <w:rFonts w:ascii="宋体" w:hAnsi="宋体" w:eastAsia="宋体"/>
          <w:lang w:eastAsia="zh-CN"/>
        </w:rPr>
      </w:pPr>
      <w:r>
        <w:rPr>
          <w:rFonts w:ascii="宋体" w:hAnsi="宋体" w:eastAsia="宋体"/>
          <w:lang w:eastAsia="zh-CN"/>
        </w:rPr>
        <w:t>（2）被暂停或取消投标资格的；</w:t>
      </w:r>
    </w:p>
    <w:p w14:paraId="4D0BC355">
      <w:pPr>
        <w:spacing w:line="360" w:lineRule="auto"/>
        <w:ind w:firstLine="480" w:firstLineChars="200"/>
        <w:rPr>
          <w:rFonts w:ascii="宋体" w:hAnsi="宋体" w:eastAsia="宋体"/>
          <w:lang w:eastAsia="zh-CN"/>
        </w:rPr>
      </w:pPr>
      <w:r>
        <w:rPr>
          <w:rFonts w:ascii="宋体" w:hAnsi="宋体" w:eastAsia="宋体"/>
          <w:lang w:eastAsia="zh-CN"/>
        </w:rPr>
        <w:t>（3）财产被接管或冻结的；</w:t>
      </w:r>
    </w:p>
    <w:p w14:paraId="18DFF453">
      <w:pPr>
        <w:spacing w:line="360" w:lineRule="auto"/>
        <w:ind w:firstLine="480" w:firstLineChars="200"/>
        <w:rPr>
          <w:rFonts w:ascii="宋体" w:hAnsi="宋体" w:eastAsia="宋体"/>
          <w:lang w:eastAsia="zh-CN"/>
        </w:rPr>
      </w:pPr>
      <w:r>
        <w:rPr>
          <w:rFonts w:ascii="宋体" w:hAnsi="宋体" w:eastAsia="宋体"/>
          <w:lang w:eastAsia="zh-CN"/>
        </w:rPr>
        <w:t>（4）与本招标项目其他投标人代理同一个制造商同一品牌同一型号的设备投标；</w:t>
      </w:r>
    </w:p>
    <w:p w14:paraId="1C88CFF1">
      <w:pPr>
        <w:spacing w:line="360" w:lineRule="auto"/>
        <w:ind w:firstLine="480" w:firstLineChars="200"/>
        <w:rPr>
          <w:rFonts w:ascii="宋体" w:hAnsi="宋体" w:eastAsia="宋体"/>
          <w:lang w:eastAsia="zh-CN"/>
        </w:rPr>
      </w:pPr>
      <w:r>
        <w:rPr>
          <w:rFonts w:ascii="宋体" w:hAnsi="宋体" w:eastAsia="宋体"/>
          <w:lang w:eastAsia="zh-CN"/>
        </w:rPr>
        <w:t>（5）进入清算程序，或被宣告破产，或其他丧失履约能力的情形；</w:t>
      </w:r>
    </w:p>
    <w:p w14:paraId="4DBE9B2F">
      <w:pPr>
        <w:spacing w:line="360" w:lineRule="auto"/>
        <w:ind w:firstLine="480" w:firstLineChars="200"/>
        <w:rPr>
          <w:rFonts w:ascii="宋体" w:hAnsi="宋体" w:eastAsia="宋体"/>
          <w:lang w:eastAsia="zh-CN"/>
        </w:rPr>
      </w:pPr>
      <w:r>
        <w:rPr>
          <w:rFonts w:ascii="宋体" w:hAnsi="宋体" w:eastAsia="宋体"/>
          <w:lang w:eastAsia="zh-CN"/>
        </w:rPr>
        <w:t>（6）与本招标项目的其他投标人为同一个单位负责人；</w:t>
      </w:r>
    </w:p>
    <w:p w14:paraId="08B217FE">
      <w:pPr>
        <w:spacing w:line="360" w:lineRule="auto"/>
        <w:ind w:firstLine="480" w:firstLineChars="200"/>
        <w:rPr>
          <w:rFonts w:ascii="宋体" w:hAnsi="宋体" w:eastAsia="宋体"/>
          <w:lang w:eastAsia="zh-CN"/>
        </w:rPr>
      </w:pPr>
      <w:r>
        <w:rPr>
          <w:rFonts w:ascii="宋体" w:hAnsi="宋体" w:eastAsia="宋体"/>
          <w:lang w:eastAsia="zh-CN"/>
        </w:rPr>
        <w:t>（7）被工商行政管理机关在全国企业信用信息公示系统中列入严重违法失信企业名单；</w:t>
      </w:r>
    </w:p>
    <w:p w14:paraId="7D6F50B4">
      <w:pPr>
        <w:spacing w:line="360" w:lineRule="auto"/>
        <w:ind w:firstLine="480" w:firstLineChars="200"/>
        <w:rPr>
          <w:rFonts w:ascii="宋体" w:hAnsi="宋体" w:eastAsia="宋体"/>
        </w:rPr>
      </w:pPr>
      <w:r>
        <w:rPr>
          <w:rFonts w:ascii="宋体" w:hAnsi="宋体" w:eastAsia="宋体"/>
        </w:rPr>
        <w:t>（8）被最高人民法院在“信用中国”网站（www.creditchina.gov.cn）或各级信用信息共享平台中列入失信被执行人名单。</w:t>
      </w:r>
    </w:p>
    <w:p w14:paraId="1FA30C30">
      <w:pPr>
        <w:spacing w:line="360" w:lineRule="auto"/>
        <w:ind w:firstLine="480" w:firstLineChars="200"/>
        <w:rPr>
          <w:rFonts w:ascii="宋体" w:hAnsi="宋体" w:eastAsia="宋体"/>
          <w:lang w:eastAsia="zh-CN"/>
        </w:rPr>
      </w:pPr>
      <w:r>
        <w:rPr>
          <w:rFonts w:ascii="宋体" w:hAnsi="宋体" w:eastAsia="宋体"/>
          <w:lang w:eastAsia="zh-CN"/>
        </w:rPr>
        <w:t>（9）在最近三年内有骗取中标或严重违约或重大工程质量问题的。</w:t>
      </w:r>
    </w:p>
    <w:p w14:paraId="4DF1C97E">
      <w:pPr>
        <w:spacing w:line="360" w:lineRule="auto"/>
        <w:ind w:firstLine="480" w:firstLineChars="200"/>
        <w:rPr>
          <w:rFonts w:ascii="宋体" w:hAnsi="宋体" w:eastAsia="宋体"/>
          <w:lang w:eastAsia="zh-CN"/>
        </w:rPr>
      </w:pPr>
      <w:r>
        <w:rPr>
          <w:rFonts w:ascii="宋体" w:hAnsi="宋体" w:eastAsia="宋体"/>
          <w:lang w:eastAsia="zh-CN"/>
        </w:rPr>
        <w:t>（10）投标人以向招标人或者评标委员会成员采取不正当的手段谋取中标。对投标人违反上述约定的，其中标无效。</w:t>
      </w:r>
    </w:p>
    <w:p w14:paraId="67252FD9">
      <w:pPr>
        <w:spacing w:line="360" w:lineRule="auto"/>
        <w:rPr>
          <w:rFonts w:ascii="宋体" w:hAnsi="宋体" w:eastAsia="宋体"/>
          <w:lang w:eastAsia="zh-CN"/>
        </w:rPr>
      </w:pPr>
      <w:r>
        <w:rPr>
          <w:rFonts w:ascii="宋体" w:hAnsi="宋体" w:eastAsia="宋体"/>
          <w:b/>
          <w:lang w:eastAsia="zh-CN"/>
        </w:rPr>
        <w:t>二、招标文件</w:t>
      </w:r>
    </w:p>
    <w:p w14:paraId="07C40E55">
      <w:pPr>
        <w:spacing w:line="360" w:lineRule="auto"/>
        <w:ind w:firstLine="570"/>
        <w:rPr>
          <w:rFonts w:ascii="宋体" w:hAnsi="宋体" w:eastAsia="宋体"/>
          <w:lang w:eastAsia="zh-CN"/>
        </w:rPr>
      </w:pPr>
      <w:r>
        <w:rPr>
          <w:rFonts w:ascii="宋体" w:hAnsi="宋体" w:eastAsia="宋体"/>
          <w:b/>
          <w:lang w:eastAsia="zh-CN"/>
        </w:rPr>
        <w:t>2.1招标文件的组成</w:t>
      </w:r>
    </w:p>
    <w:p w14:paraId="413F7321">
      <w:pPr>
        <w:spacing w:line="360" w:lineRule="auto"/>
        <w:ind w:firstLine="570"/>
        <w:rPr>
          <w:rFonts w:ascii="宋体" w:hAnsi="宋体" w:eastAsia="宋体"/>
          <w:lang w:eastAsia="zh-CN"/>
        </w:rPr>
      </w:pPr>
      <w:r>
        <w:rPr>
          <w:rFonts w:ascii="宋体" w:hAnsi="宋体" w:eastAsia="宋体"/>
          <w:lang w:eastAsia="zh-CN"/>
        </w:rPr>
        <w:t>2.1.1招标文件包括以下内容（文件总目录所列内容）</w:t>
      </w:r>
    </w:p>
    <w:p w14:paraId="3F8E1B41">
      <w:pPr>
        <w:tabs>
          <w:tab w:val="left" w:pos="420"/>
          <w:tab w:val="left" w:pos="630"/>
        </w:tabs>
        <w:spacing w:line="360" w:lineRule="auto"/>
        <w:ind w:firstLine="840" w:firstLineChars="350"/>
        <w:rPr>
          <w:rFonts w:ascii="宋体" w:hAnsi="宋体" w:eastAsia="宋体"/>
          <w:lang w:eastAsia="zh-CN"/>
        </w:rPr>
      </w:pPr>
      <w:r>
        <w:rPr>
          <w:rFonts w:ascii="宋体" w:hAnsi="宋体" w:eastAsia="宋体"/>
          <w:lang w:eastAsia="zh-CN"/>
        </w:rPr>
        <w:t>第一部分投标邀请书</w:t>
      </w:r>
    </w:p>
    <w:p w14:paraId="127F1CCC">
      <w:pPr>
        <w:tabs>
          <w:tab w:val="left" w:pos="420"/>
          <w:tab w:val="left" w:pos="630"/>
        </w:tabs>
        <w:spacing w:line="360" w:lineRule="auto"/>
        <w:ind w:firstLine="840" w:firstLineChars="350"/>
        <w:rPr>
          <w:rFonts w:ascii="宋体" w:hAnsi="宋体" w:eastAsia="宋体"/>
          <w:lang w:eastAsia="zh-CN"/>
        </w:rPr>
      </w:pPr>
      <w:r>
        <w:rPr>
          <w:rFonts w:ascii="宋体" w:hAnsi="宋体" w:eastAsia="宋体"/>
          <w:lang w:eastAsia="zh-CN"/>
        </w:rPr>
        <w:t>第二部分投标须知</w:t>
      </w:r>
    </w:p>
    <w:p w14:paraId="07D4F42B">
      <w:pPr>
        <w:tabs>
          <w:tab w:val="left" w:pos="420"/>
          <w:tab w:val="left" w:pos="630"/>
        </w:tabs>
        <w:spacing w:line="360" w:lineRule="auto"/>
        <w:ind w:firstLine="840" w:firstLineChars="350"/>
        <w:rPr>
          <w:rFonts w:ascii="宋体" w:hAnsi="宋体" w:eastAsia="宋体"/>
          <w:lang w:eastAsia="zh-CN"/>
        </w:rPr>
      </w:pPr>
      <w:r>
        <w:rPr>
          <w:rFonts w:ascii="宋体" w:hAnsi="宋体" w:eastAsia="宋体"/>
          <w:lang w:eastAsia="zh-CN"/>
        </w:rPr>
        <w:t>第三部分技术要求</w:t>
      </w:r>
      <w:r>
        <w:rPr>
          <w:rFonts w:hint="eastAsia" w:ascii="宋体" w:hAnsi="宋体" w:eastAsia="宋体"/>
          <w:lang w:eastAsia="zh-CN"/>
        </w:rPr>
        <w:t>知识产权</w:t>
      </w:r>
    </w:p>
    <w:p w14:paraId="4DCAA49C">
      <w:pPr>
        <w:tabs>
          <w:tab w:val="left" w:pos="420"/>
          <w:tab w:val="left" w:pos="630"/>
        </w:tabs>
        <w:spacing w:line="360" w:lineRule="auto"/>
        <w:ind w:firstLine="840" w:firstLineChars="350"/>
        <w:rPr>
          <w:rFonts w:ascii="宋体" w:hAnsi="宋体" w:eastAsia="宋体"/>
          <w:lang w:eastAsia="zh-CN"/>
        </w:rPr>
      </w:pPr>
      <w:r>
        <w:rPr>
          <w:rFonts w:ascii="宋体" w:hAnsi="宋体" w:eastAsia="宋体"/>
          <w:lang w:eastAsia="zh-CN"/>
        </w:rPr>
        <w:t>第四部分商务技术要求</w:t>
      </w:r>
    </w:p>
    <w:p w14:paraId="07D318B5">
      <w:pPr>
        <w:tabs>
          <w:tab w:val="left" w:pos="420"/>
          <w:tab w:val="left" w:pos="630"/>
        </w:tabs>
        <w:spacing w:line="360" w:lineRule="auto"/>
        <w:ind w:firstLine="840" w:firstLineChars="350"/>
        <w:rPr>
          <w:rFonts w:ascii="宋体" w:hAnsi="宋体" w:eastAsia="宋体"/>
          <w:lang w:eastAsia="zh-CN"/>
        </w:rPr>
      </w:pPr>
      <w:r>
        <w:rPr>
          <w:rFonts w:ascii="宋体" w:hAnsi="宋体" w:eastAsia="宋体"/>
          <w:lang w:eastAsia="zh-CN"/>
        </w:rPr>
        <w:t>第五部分投标文件格式</w:t>
      </w:r>
    </w:p>
    <w:p w14:paraId="6FF5E40E">
      <w:pPr>
        <w:tabs>
          <w:tab w:val="left" w:pos="420"/>
          <w:tab w:val="left" w:pos="630"/>
        </w:tabs>
        <w:spacing w:line="360" w:lineRule="auto"/>
        <w:rPr>
          <w:rFonts w:ascii="宋体" w:hAnsi="宋体" w:eastAsia="宋体"/>
          <w:lang w:eastAsia="zh-CN"/>
        </w:rPr>
      </w:pPr>
      <w:r>
        <w:rPr>
          <w:rFonts w:ascii="宋体" w:hAnsi="宋体" w:eastAsia="宋体"/>
          <w:lang w:eastAsia="zh-CN"/>
        </w:rPr>
        <w:t xml:space="preserve">    2.1.2投标人应仔细检查招标文件是否齐全，并认真、全面阅读，充分理解招标文件全部内容。</w:t>
      </w:r>
    </w:p>
    <w:p w14:paraId="757F8BF6">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2.1.3凡领取招标文件者，无论是否投标必须对招标文件内容负责保密。</w:t>
      </w:r>
    </w:p>
    <w:p w14:paraId="4999C860">
      <w:pPr>
        <w:tabs>
          <w:tab w:val="left" w:pos="420"/>
          <w:tab w:val="left" w:pos="630"/>
        </w:tabs>
        <w:spacing w:line="360" w:lineRule="auto"/>
        <w:ind w:firstLine="482" w:firstLineChars="200"/>
        <w:rPr>
          <w:rFonts w:ascii="宋体" w:hAnsi="宋体" w:eastAsia="宋体"/>
          <w:lang w:eastAsia="zh-CN"/>
        </w:rPr>
      </w:pPr>
      <w:r>
        <w:rPr>
          <w:rFonts w:ascii="宋体" w:hAnsi="宋体" w:eastAsia="宋体"/>
          <w:b/>
          <w:lang w:eastAsia="zh-CN"/>
        </w:rPr>
        <w:t>2.2招标文件补充</w:t>
      </w:r>
    </w:p>
    <w:p w14:paraId="3590F0DF">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招标人修改招标文件，以招标补充文件的形式通知投标人，招标补充文件与招标文件具有同等法律效力。当文件内容有矛盾时，以日期在后的文件为准。</w:t>
      </w:r>
    </w:p>
    <w:p w14:paraId="7383BAC0">
      <w:pPr>
        <w:spacing w:line="360" w:lineRule="auto"/>
        <w:rPr>
          <w:rFonts w:ascii="宋体" w:hAnsi="宋体" w:eastAsia="宋体"/>
          <w:b/>
          <w:lang w:eastAsia="zh-CN"/>
        </w:rPr>
      </w:pPr>
      <w:r>
        <w:rPr>
          <w:rFonts w:ascii="宋体" w:hAnsi="宋体" w:eastAsia="宋体"/>
          <w:b/>
          <w:lang w:eastAsia="zh-CN"/>
        </w:rPr>
        <w:t xml:space="preserve">    三、投标文件的编制</w:t>
      </w:r>
    </w:p>
    <w:p w14:paraId="1FA3F920">
      <w:pPr>
        <w:spacing w:line="360" w:lineRule="auto"/>
        <w:ind w:firstLine="645"/>
        <w:rPr>
          <w:rFonts w:ascii="宋体" w:hAnsi="宋体" w:eastAsia="宋体"/>
          <w:b/>
          <w:lang w:eastAsia="zh-CN"/>
        </w:rPr>
      </w:pPr>
      <w:r>
        <w:rPr>
          <w:rFonts w:ascii="宋体" w:hAnsi="宋体" w:eastAsia="宋体"/>
          <w:b/>
          <w:lang w:eastAsia="zh-CN"/>
        </w:rPr>
        <w:t>3.1总体要求</w:t>
      </w:r>
    </w:p>
    <w:p w14:paraId="2977AE25">
      <w:pPr>
        <w:spacing w:line="360" w:lineRule="auto"/>
        <w:ind w:firstLine="645"/>
        <w:rPr>
          <w:rFonts w:ascii="宋体" w:hAnsi="宋体" w:eastAsia="宋体"/>
          <w:b/>
          <w:lang w:eastAsia="zh-CN"/>
        </w:rPr>
      </w:pPr>
      <w:r>
        <w:rPr>
          <w:rFonts w:ascii="宋体" w:hAnsi="宋体" w:eastAsia="宋体"/>
          <w:lang w:eastAsia="zh-CN"/>
        </w:rPr>
        <w:t>投标人应仔细阅读招标文件的所有内容，按本招标文件的要求编制投标文件，保证所提供的全部资料的正确性和真实性，并对本招标文件作出实质性响应。不按招标文件的要求提供的投标文件可能导致被拒绝。</w:t>
      </w:r>
    </w:p>
    <w:p w14:paraId="597FA287">
      <w:pPr>
        <w:spacing w:line="360" w:lineRule="auto"/>
        <w:rPr>
          <w:rFonts w:ascii="宋体" w:hAnsi="宋体" w:eastAsia="宋体"/>
          <w:b/>
          <w:lang w:eastAsia="zh-CN"/>
        </w:rPr>
      </w:pPr>
      <w:r>
        <w:rPr>
          <w:rFonts w:ascii="宋体" w:hAnsi="宋体" w:eastAsia="宋体"/>
          <w:b/>
          <w:lang w:eastAsia="zh-CN"/>
        </w:rPr>
        <w:t xml:space="preserve">    3.2投标文件组成</w:t>
      </w:r>
    </w:p>
    <w:p w14:paraId="59D85C74">
      <w:pPr>
        <w:spacing w:line="360" w:lineRule="auto"/>
        <w:ind w:firstLine="480" w:firstLineChars="200"/>
        <w:rPr>
          <w:rFonts w:ascii="宋体" w:hAnsi="宋体" w:eastAsia="宋体"/>
          <w:lang w:eastAsia="zh-CN"/>
        </w:rPr>
      </w:pPr>
      <w:r>
        <w:rPr>
          <w:rFonts w:ascii="宋体" w:hAnsi="宋体" w:eastAsia="宋体"/>
          <w:lang w:eastAsia="zh-CN"/>
        </w:rPr>
        <w:t>每项投标文件分别有商务部分、技术部分</w:t>
      </w:r>
      <w:r>
        <w:rPr>
          <w:rFonts w:hint="eastAsia" w:ascii="宋体" w:hAnsi="宋体" w:eastAsia="宋体"/>
          <w:lang w:eastAsia="zh-CN"/>
        </w:rPr>
        <w:t>两</w:t>
      </w:r>
      <w:r>
        <w:rPr>
          <w:rFonts w:ascii="宋体" w:hAnsi="宋体" w:eastAsia="宋体"/>
          <w:lang w:eastAsia="zh-CN"/>
        </w:rPr>
        <w:t>部分组成</w:t>
      </w:r>
    </w:p>
    <w:p w14:paraId="4E624258">
      <w:pPr>
        <w:spacing w:line="360" w:lineRule="auto"/>
        <w:ind w:firstLine="480" w:firstLineChars="200"/>
        <w:rPr>
          <w:rFonts w:ascii="宋体" w:hAnsi="宋体" w:eastAsia="宋体"/>
          <w:lang w:eastAsia="zh-CN"/>
        </w:rPr>
      </w:pPr>
      <w:r>
        <w:rPr>
          <w:rFonts w:ascii="宋体" w:hAnsi="宋体" w:eastAsia="宋体"/>
          <w:lang w:eastAsia="zh-CN"/>
        </w:rPr>
        <w:t>3.2.1商务部分</w:t>
      </w:r>
    </w:p>
    <w:p w14:paraId="72AB1049">
      <w:pPr>
        <w:spacing w:line="360" w:lineRule="auto"/>
        <w:ind w:left="420"/>
        <w:rPr>
          <w:rFonts w:ascii="宋体" w:hAnsi="宋体" w:eastAsia="宋体"/>
          <w:lang w:eastAsia="zh-CN"/>
        </w:rPr>
      </w:pPr>
      <w:r>
        <w:rPr>
          <w:rFonts w:ascii="宋体" w:hAnsi="宋体" w:eastAsia="宋体"/>
          <w:lang w:eastAsia="zh-CN"/>
        </w:rPr>
        <w:t>⑴投标人法定代表人授权书</w:t>
      </w:r>
    </w:p>
    <w:p w14:paraId="67A0B0F7">
      <w:pPr>
        <w:spacing w:line="360" w:lineRule="auto"/>
        <w:ind w:left="420"/>
        <w:rPr>
          <w:rFonts w:ascii="宋体" w:hAnsi="宋体" w:eastAsia="宋体"/>
          <w:lang w:eastAsia="zh-CN"/>
        </w:rPr>
      </w:pPr>
      <w:r>
        <w:rPr>
          <w:rFonts w:ascii="宋体" w:hAnsi="宋体" w:eastAsia="宋体"/>
          <w:lang w:eastAsia="zh-CN"/>
        </w:rPr>
        <w:t>⑵投标函</w:t>
      </w:r>
    </w:p>
    <w:p w14:paraId="3C1FFFBD">
      <w:pPr>
        <w:spacing w:line="360" w:lineRule="auto"/>
        <w:ind w:left="420"/>
        <w:rPr>
          <w:rFonts w:ascii="宋体" w:hAnsi="宋体" w:eastAsia="宋体"/>
          <w:lang w:eastAsia="zh-CN"/>
        </w:rPr>
      </w:pPr>
      <w:r>
        <w:rPr>
          <w:rFonts w:ascii="宋体" w:hAnsi="宋体" w:eastAsia="宋体"/>
          <w:lang w:eastAsia="zh-CN"/>
        </w:rPr>
        <w:t>⑶供应商资格证明文件</w:t>
      </w:r>
    </w:p>
    <w:p w14:paraId="24A7BEB0">
      <w:pPr>
        <w:spacing w:line="360" w:lineRule="auto"/>
        <w:ind w:left="420"/>
        <w:rPr>
          <w:rFonts w:ascii="宋体" w:hAnsi="宋体" w:eastAsia="宋体"/>
          <w:lang w:eastAsia="zh-CN"/>
        </w:rPr>
      </w:pPr>
      <w:r>
        <w:rPr>
          <w:rFonts w:ascii="宋体" w:hAnsi="宋体" w:eastAsia="宋体"/>
          <w:lang w:eastAsia="zh-CN"/>
        </w:rPr>
        <w:t>⑷投标保证金</w:t>
      </w:r>
    </w:p>
    <w:p w14:paraId="37D1FD30">
      <w:pPr>
        <w:spacing w:line="360" w:lineRule="auto"/>
        <w:ind w:left="420"/>
        <w:rPr>
          <w:rFonts w:ascii="宋体" w:hAnsi="宋体" w:eastAsia="宋体"/>
          <w:lang w:eastAsia="zh-CN"/>
        </w:rPr>
      </w:pPr>
      <w:r>
        <w:rPr>
          <w:rFonts w:ascii="宋体" w:hAnsi="宋体" w:eastAsia="宋体"/>
          <w:lang w:eastAsia="zh-CN"/>
        </w:rPr>
        <w:t>⑸投标报价表</w:t>
      </w:r>
    </w:p>
    <w:p w14:paraId="15C58EC6">
      <w:pPr>
        <w:spacing w:line="360" w:lineRule="auto"/>
        <w:ind w:left="420"/>
        <w:rPr>
          <w:rFonts w:ascii="宋体" w:hAnsi="宋体" w:eastAsia="宋体"/>
          <w:lang w:eastAsia="zh-CN"/>
        </w:rPr>
      </w:pPr>
      <w:r>
        <w:rPr>
          <w:rFonts w:hint="eastAsia" w:ascii="宋体" w:hAnsi="宋体" w:eastAsia="宋体"/>
          <w:lang w:eastAsia="zh-CN"/>
        </w:rPr>
        <w:t>投标文件一经提交，不得撤回。</w:t>
      </w:r>
    </w:p>
    <w:p w14:paraId="3BCCCF17">
      <w:pPr>
        <w:spacing w:line="360" w:lineRule="auto"/>
        <w:ind w:firstLine="480" w:firstLineChars="200"/>
        <w:rPr>
          <w:rFonts w:ascii="宋体" w:hAnsi="宋体" w:eastAsia="宋体"/>
          <w:lang w:eastAsia="zh-CN"/>
        </w:rPr>
      </w:pPr>
      <w:r>
        <w:rPr>
          <w:rFonts w:ascii="宋体" w:hAnsi="宋体" w:eastAsia="宋体"/>
          <w:lang w:eastAsia="zh-CN"/>
        </w:rPr>
        <w:t>3.2.2技术部分</w:t>
      </w:r>
    </w:p>
    <w:p w14:paraId="1F91D2AC">
      <w:pPr>
        <w:spacing w:line="360" w:lineRule="auto"/>
        <w:ind w:firstLine="482" w:firstLineChars="200"/>
        <w:rPr>
          <w:rFonts w:ascii="宋体" w:hAnsi="宋体" w:eastAsia="宋体"/>
          <w:lang w:eastAsia="zh-CN"/>
        </w:rPr>
      </w:pPr>
      <w:r>
        <w:rPr>
          <w:rFonts w:ascii="宋体" w:hAnsi="宋体" w:eastAsia="宋体"/>
          <w:b/>
          <w:lang w:eastAsia="zh-CN"/>
        </w:rPr>
        <w:t>3.3招标文件的语言及计量单位</w:t>
      </w:r>
    </w:p>
    <w:p w14:paraId="32C8CCA7">
      <w:pPr>
        <w:spacing w:line="360" w:lineRule="auto"/>
        <w:ind w:firstLine="480" w:firstLineChars="200"/>
        <w:rPr>
          <w:rFonts w:ascii="宋体" w:hAnsi="宋体" w:eastAsia="宋体"/>
          <w:lang w:eastAsia="zh-CN"/>
        </w:rPr>
      </w:pPr>
      <w:r>
        <w:rPr>
          <w:rFonts w:ascii="宋体" w:hAnsi="宋体" w:eastAsia="宋体"/>
          <w:lang w:eastAsia="zh-CN"/>
        </w:rPr>
        <w:t>3.3.1投标文件及投标人和招标人就投标文件和来往函件，应以中文（汉语）书写。</w:t>
      </w:r>
    </w:p>
    <w:p w14:paraId="6F693F13">
      <w:pPr>
        <w:spacing w:line="360" w:lineRule="auto"/>
        <w:ind w:firstLine="480" w:firstLineChars="200"/>
        <w:rPr>
          <w:rFonts w:ascii="宋体" w:hAnsi="宋体" w:eastAsia="宋体"/>
          <w:lang w:eastAsia="zh-CN"/>
        </w:rPr>
      </w:pPr>
      <w:r>
        <w:rPr>
          <w:rFonts w:ascii="宋体" w:hAnsi="宋体" w:eastAsia="宋体"/>
          <w:lang w:eastAsia="zh-CN"/>
        </w:rPr>
        <w:t>3.3.2投标人提交的支持文件和印刷的文献可以用另一种语言，但相应内容应附有中文（汉语）的翻译本，在解释投标文件时以中文（汉语）为准。</w:t>
      </w:r>
    </w:p>
    <w:p w14:paraId="0B5D339D">
      <w:pPr>
        <w:spacing w:line="360" w:lineRule="auto"/>
        <w:ind w:firstLine="480" w:firstLineChars="200"/>
        <w:rPr>
          <w:rFonts w:ascii="宋体" w:hAnsi="宋体" w:eastAsia="宋体"/>
          <w:lang w:eastAsia="zh-CN"/>
        </w:rPr>
      </w:pPr>
      <w:r>
        <w:rPr>
          <w:rFonts w:ascii="宋体" w:hAnsi="宋体" w:eastAsia="宋体"/>
          <w:lang w:eastAsia="zh-CN"/>
        </w:rPr>
        <w:t>3.3.3除在招标文件的技术规格中另有规定外，计量单位应使用中华人民共和国法定计量单位。</w:t>
      </w:r>
    </w:p>
    <w:p w14:paraId="716DA3F6">
      <w:pPr>
        <w:tabs>
          <w:tab w:val="left" w:pos="420"/>
          <w:tab w:val="left" w:pos="630"/>
        </w:tabs>
        <w:spacing w:line="360" w:lineRule="auto"/>
        <w:rPr>
          <w:rFonts w:ascii="宋体" w:hAnsi="宋体" w:eastAsia="宋体"/>
          <w:b/>
          <w:lang w:eastAsia="zh-CN"/>
        </w:rPr>
      </w:pPr>
      <w:r>
        <w:rPr>
          <w:rFonts w:ascii="宋体" w:hAnsi="宋体" w:eastAsia="宋体"/>
          <w:b/>
          <w:lang w:eastAsia="zh-CN"/>
        </w:rPr>
        <w:t xml:space="preserve">    3.4投标报价</w:t>
      </w:r>
    </w:p>
    <w:p w14:paraId="581BB489">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3.4.1</w:t>
      </w:r>
      <w:r>
        <w:rPr>
          <w:rFonts w:ascii="宋体" w:hAnsi="宋体" w:eastAsia="宋体"/>
          <w:b/>
          <w:bCs/>
          <w:lang w:eastAsia="zh-CN"/>
        </w:rPr>
        <w:t>报价方式：为一次性报价，结算货币单位为人民币。</w:t>
      </w:r>
    </w:p>
    <w:p w14:paraId="17C62EB2">
      <w:pPr>
        <w:spacing w:line="360" w:lineRule="auto"/>
        <w:ind w:firstLine="560"/>
        <w:rPr>
          <w:rFonts w:ascii="宋体" w:hAnsi="宋体" w:eastAsia="宋体"/>
          <w:lang w:eastAsia="zh-CN"/>
        </w:rPr>
      </w:pPr>
      <w:r>
        <w:rPr>
          <w:rFonts w:ascii="宋体" w:hAnsi="宋体" w:eastAsia="宋体"/>
          <w:lang w:eastAsia="zh-CN"/>
        </w:rPr>
        <w:t>3.4.2投标报价需含</w:t>
      </w:r>
      <w:r>
        <w:rPr>
          <w:rFonts w:hint="eastAsia" w:ascii="宋体" w:hAnsi="宋体" w:eastAsia="宋体"/>
          <w:color w:val="FF0000"/>
          <w:lang w:eastAsia="zh-CN"/>
        </w:rPr>
        <w:t>税费、指导费、</w:t>
      </w:r>
      <w:r>
        <w:rPr>
          <w:rFonts w:ascii="宋体" w:hAnsi="宋体" w:eastAsia="宋体"/>
          <w:color w:val="FF0000"/>
          <w:lang w:eastAsia="zh-CN"/>
        </w:rPr>
        <w:t>调试验收费、培训费</w:t>
      </w:r>
      <w:r>
        <w:rPr>
          <w:rFonts w:hint="eastAsia" w:ascii="宋体" w:hAnsi="宋体" w:eastAsia="宋体"/>
          <w:b/>
          <w:bCs/>
          <w:color w:val="FF0000"/>
          <w:lang w:eastAsia="zh-CN"/>
        </w:rPr>
        <w:t>（招标方1-2名交易员）</w:t>
      </w:r>
      <w:r>
        <w:rPr>
          <w:rFonts w:ascii="宋体" w:hAnsi="宋体" w:eastAsia="宋体"/>
          <w:color w:val="FF0000"/>
          <w:lang w:eastAsia="zh-CN"/>
        </w:rPr>
        <w:t>、售后服务费及技术支持费、管理费等</w:t>
      </w:r>
      <w:r>
        <w:rPr>
          <w:rFonts w:hint="eastAsia" w:ascii="宋体" w:hAnsi="宋体" w:eastAsia="宋体"/>
          <w:color w:val="FF0000"/>
          <w:lang w:eastAsia="zh-CN"/>
        </w:rPr>
        <w:t>一切费用</w:t>
      </w:r>
      <w:r>
        <w:rPr>
          <w:rFonts w:hint="eastAsia" w:ascii="宋体" w:hAnsi="宋体" w:eastAsia="宋体"/>
          <w:lang w:eastAsia="zh-CN"/>
        </w:rPr>
        <w:t>，</w:t>
      </w:r>
      <w:r>
        <w:rPr>
          <w:rFonts w:ascii="宋体" w:hAnsi="宋体" w:eastAsia="宋体"/>
          <w:lang w:eastAsia="zh-CN"/>
        </w:rPr>
        <w:t>包括乙方为完成本合同规定的全部内容和责任</w:t>
      </w:r>
      <w:r>
        <w:rPr>
          <w:rFonts w:ascii="宋体" w:hAnsi="宋体" w:eastAsia="宋体"/>
          <w:b/>
          <w:bCs/>
          <w:u w:val="single"/>
          <w:lang w:eastAsia="zh-CN"/>
        </w:rPr>
        <w:t>（详见第三部分技术要求及知识产权、技术服务要求）</w:t>
      </w:r>
      <w:r>
        <w:rPr>
          <w:rFonts w:hint="eastAsia" w:ascii="宋体" w:hAnsi="宋体" w:eastAsia="宋体"/>
          <w:lang w:eastAsia="zh-CN"/>
        </w:rPr>
        <w:t>。</w:t>
      </w:r>
    </w:p>
    <w:p w14:paraId="4773A924">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3.4.3投标报价包括与服务相关的所有税费，并注明税种类别。</w:t>
      </w:r>
    </w:p>
    <w:p w14:paraId="01BA210A">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3.4.4投标人估算错误或漏项的风险一律由投标人承担。</w:t>
      </w:r>
    </w:p>
    <w:p w14:paraId="5D8FFCB3">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3.4.5投标人所报的投标价在合同执行过程中是固定不变的，未经招标人同意不得以任何理由予以变更。</w:t>
      </w:r>
    </w:p>
    <w:p w14:paraId="3E1C5F51">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3.4.6投标报价按分项分别进行报价。</w:t>
      </w:r>
    </w:p>
    <w:p w14:paraId="0E8007B4">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3.4.7投标函内报价必须与报价表一致。</w:t>
      </w:r>
    </w:p>
    <w:p w14:paraId="6024BC2A">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3.4.8未在投标报价中明确说明的，视同</w:t>
      </w:r>
      <w:r>
        <w:rPr>
          <w:rFonts w:hint="eastAsia" w:ascii="宋体" w:hAnsi="宋体" w:eastAsia="宋体"/>
          <w:lang w:eastAsia="zh-CN"/>
        </w:rPr>
        <w:t>投标人</w:t>
      </w:r>
      <w:r>
        <w:rPr>
          <w:rFonts w:ascii="宋体" w:hAnsi="宋体" w:eastAsia="宋体"/>
          <w:lang w:eastAsia="zh-CN"/>
        </w:rPr>
        <w:t>免费提供。</w:t>
      </w:r>
    </w:p>
    <w:p w14:paraId="5547A6C9">
      <w:pPr>
        <w:tabs>
          <w:tab w:val="left" w:pos="420"/>
          <w:tab w:val="left" w:pos="630"/>
        </w:tabs>
        <w:spacing w:line="360" w:lineRule="auto"/>
        <w:ind w:firstLine="482" w:firstLineChars="200"/>
        <w:rPr>
          <w:rFonts w:ascii="宋体" w:hAnsi="宋体" w:eastAsia="宋体"/>
          <w:lang w:eastAsia="zh-CN"/>
        </w:rPr>
      </w:pPr>
      <w:r>
        <w:rPr>
          <w:rFonts w:ascii="宋体" w:hAnsi="宋体" w:eastAsia="宋体"/>
          <w:b/>
          <w:lang w:eastAsia="zh-CN"/>
        </w:rPr>
        <w:t>3.5投标保证金</w:t>
      </w:r>
    </w:p>
    <w:p w14:paraId="39A86BBA">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3.5.1投标保证金是投标文件的组成部分。</w:t>
      </w:r>
    </w:p>
    <w:p w14:paraId="69DD2290">
      <w:pPr>
        <w:tabs>
          <w:tab w:val="left" w:pos="420"/>
          <w:tab w:val="left" w:pos="630"/>
        </w:tabs>
        <w:spacing w:line="360" w:lineRule="auto"/>
        <w:ind w:firstLine="560" w:firstLineChars="200"/>
        <w:rPr>
          <w:rFonts w:ascii="宋体" w:hAnsi="宋体" w:eastAsia="宋体"/>
          <w:sz w:val="28"/>
          <w:szCs w:val="28"/>
          <w:highlight w:val="cyan"/>
          <w:lang w:eastAsia="zh-CN"/>
        </w:rPr>
      </w:pPr>
      <w:r>
        <w:rPr>
          <w:rFonts w:ascii="宋体" w:hAnsi="宋体" w:eastAsia="宋体"/>
          <w:sz w:val="28"/>
          <w:szCs w:val="28"/>
          <w:highlight w:val="cyan"/>
          <w:lang w:eastAsia="zh-CN"/>
        </w:rPr>
        <w:t>3.5.2投标人</w:t>
      </w:r>
      <w:r>
        <w:rPr>
          <w:rFonts w:ascii="宋体" w:hAnsi="宋体" w:eastAsia="宋体"/>
          <w:color w:val="FF0000"/>
          <w:sz w:val="28"/>
          <w:szCs w:val="28"/>
          <w:highlight w:val="cyan"/>
          <w:u w:val="single"/>
          <w:lang w:eastAsia="zh-CN"/>
        </w:rPr>
        <w:t>投标保证金</w:t>
      </w:r>
      <w:r>
        <w:rPr>
          <w:rFonts w:hint="eastAsia" w:ascii="宋体" w:hAnsi="宋体" w:eastAsia="宋体"/>
          <w:color w:val="FF0000"/>
          <w:sz w:val="28"/>
          <w:szCs w:val="28"/>
          <w:highlight w:val="cyan"/>
          <w:u w:val="single"/>
          <w:lang w:eastAsia="zh-CN"/>
        </w:rPr>
        <w:t>及履约保证金</w:t>
      </w:r>
      <w:r>
        <w:rPr>
          <w:rFonts w:ascii="宋体" w:hAnsi="宋体" w:eastAsia="宋体"/>
          <w:sz w:val="28"/>
          <w:szCs w:val="28"/>
          <w:highlight w:val="cyan"/>
          <w:lang w:eastAsia="zh-CN"/>
        </w:rPr>
        <w:t>必须于</w:t>
      </w:r>
      <w:r>
        <w:rPr>
          <w:rFonts w:ascii="宋体" w:hAnsi="宋体" w:eastAsia="宋体"/>
          <w:sz w:val="28"/>
          <w:szCs w:val="28"/>
          <w:highlight w:val="cyan"/>
          <w:u w:val="single"/>
          <w:lang w:eastAsia="zh-CN"/>
        </w:rPr>
        <w:t>202</w:t>
      </w:r>
      <w:r>
        <w:rPr>
          <w:rFonts w:hint="eastAsia" w:ascii="宋体" w:hAnsi="宋体" w:eastAsia="宋体"/>
          <w:sz w:val="28"/>
          <w:szCs w:val="28"/>
          <w:highlight w:val="cyan"/>
          <w:u w:val="single"/>
          <w:lang w:eastAsia="zh-CN"/>
        </w:rPr>
        <w:t>5年11月27 日</w:t>
      </w:r>
      <w:r>
        <w:rPr>
          <w:rFonts w:ascii="宋体" w:hAnsi="宋体" w:eastAsia="宋体"/>
          <w:sz w:val="28"/>
          <w:szCs w:val="28"/>
          <w:highlight w:val="cyan"/>
          <w:u w:val="single"/>
          <w:lang w:eastAsia="zh-CN"/>
        </w:rPr>
        <w:t>1</w:t>
      </w:r>
      <w:r>
        <w:rPr>
          <w:rFonts w:hint="eastAsia" w:ascii="宋体" w:hAnsi="宋体" w:eastAsia="宋体"/>
          <w:sz w:val="28"/>
          <w:szCs w:val="28"/>
          <w:highlight w:val="cyan"/>
          <w:u w:val="single"/>
          <w:lang w:eastAsia="zh-CN"/>
        </w:rPr>
        <w:t>6：</w:t>
      </w:r>
      <w:r>
        <w:rPr>
          <w:rFonts w:ascii="宋体" w:hAnsi="宋体" w:eastAsia="宋体"/>
          <w:sz w:val="28"/>
          <w:szCs w:val="28"/>
          <w:highlight w:val="cyan"/>
          <w:u w:val="single"/>
          <w:lang w:eastAsia="zh-CN"/>
        </w:rPr>
        <w:t>00</w:t>
      </w:r>
      <w:r>
        <w:rPr>
          <w:rFonts w:hint="eastAsia" w:ascii="宋体" w:hAnsi="宋体" w:eastAsia="宋体"/>
          <w:sz w:val="28"/>
          <w:szCs w:val="28"/>
          <w:highlight w:val="cyan"/>
          <w:u w:val="single"/>
          <w:lang w:eastAsia="zh-CN"/>
        </w:rPr>
        <w:t>时</w:t>
      </w:r>
      <w:r>
        <w:rPr>
          <w:rFonts w:ascii="宋体" w:hAnsi="宋体" w:eastAsia="宋体"/>
          <w:sz w:val="28"/>
          <w:szCs w:val="28"/>
          <w:highlight w:val="cyan"/>
          <w:lang w:eastAsia="zh-CN"/>
        </w:rPr>
        <w:t>前支付给招标人，采用</w:t>
      </w:r>
      <w:r>
        <w:rPr>
          <w:rFonts w:hint="eastAsia" w:ascii="宋体" w:hAnsi="宋体" w:eastAsia="宋体"/>
          <w:sz w:val="28"/>
          <w:szCs w:val="28"/>
          <w:highlight w:val="cyan"/>
          <w:lang w:eastAsia="zh-CN"/>
        </w:rPr>
        <w:t>公户</w:t>
      </w:r>
      <w:r>
        <w:rPr>
          <w:rFonts w:ascii="宋体" w:hAnsi="宋体" w:eastAsia="宋体"/>
          <w:sz w:val="28"/>
          <w:szCs w:val="28"/>
          <w:highlight w:val="cyan"/>
          <w:lang w:eastAsia="zh-CN"/>
        </w:rPr>
        <w:t>转账电汇形式，不接收现金。</w:t>
      </w:r>
      <w:r>
        <w:rPr>
          <w:rFonts w:hint="eastAsia" w:ascii="宋体" w:hAnsi="宋体" w:eastAsia="宋体"/>
          <w:sz w:val="28"/>
          <w:szCs w:val="28"/>
          <w:highlight w:val="cyan"/>
          <w:lang w:eastAsia="zh-CN"/>
        </w:rPr>
        <w:t>打款回执统一汇总到一个P</w:t>
      </w:r>
      <w:r>
        <w:rPr>
          <w:rFonts w:ascii="宋体" w:hAnsi="宋体" w:eastAsia="宋体"/>
          <w:sz w:val="28"/>
          <w:szCs w:val="28"/>
          <w:highlight w:val="cyan"/>
          <w:lang w:eastAsia="zh-CN"/>
        </w:rPr>
        <w:t>DF</w:t>
      </w:r>
      <w:r>
        <w:rPr>
          <w:rFonts w:hint="eastAsia" w:ascii="宋体" w:hAnsi="宋体" w:eastAsia="宋体"/>
          <w:sz w:val="28"/>
          <w:szCs w:val="28"/>
          <w:highlight w:val="cyan"/>
          <w:lang w:eastAsia="zh-CN"/>
        </w:rPr>
        <w:t>文件中微信发送招标联系人员。</w:t>
      </w:r>
    </w:p>
    <w:p w14:paraId="2FCE1748">
      <w:pPr>
        <w:tabs>
          <w:tab w:val="left" w:pos="420"/>
          <w:tab w:val="left" w:pos="630"/>
        </w:tabs>
        <w:spacing w:line="360" w:lineRule="auto"/>
        <w:rPr>
          <w:rFonts w:ascii="宋体" w:hAnsi="宋体" w:eastAsia="宋体"/>
          <w:b/>
          <w:highlight w:val="cyan"/>
          <w:lang w:eastAsia="zh-CN"/>
        </w:rPr>
      </w:pPr>
      <w:r>
        <w:rPr>
          <w:rFonts w:hint="eastAsia" w:ascii="宋体" w:hAnsi="宋体" w:eastAsia="宋体"/>
          <w:highlight w:val="cyan"/>
          <w:lang w:eastAsia="zh-CN"/>
        </w:rPr>
        <w:tab/>
      </w:r>
      <w:r>
        <w:rPr>
          <w:rFonts w:hint="eastAsia" w:ascii="宋体" w:hAnsi="宋体" w:eastAsia="宋体"/>
          <w:b/>
          <w:highlight w:val="cyan"/>
          <w:lang w:eastAsia="zh-CN"/>
        </w:rPr>
        <w:t>投标保证金：每个标段20000</w:t>
      </w:r>
      <w:r>
        <w:rPr>
          <w:rFonts w:hint="eastAsia" w:ascii="宋体" w:hAnsi="宋体" w:eastAsia="宋体"/>
          <w:b/>
          <w:bCs/>
          <w:highlight w:val="cyan"/>
          <w:lang w:eastAsia="zh-CN"/>
        </w:rPr>
        <w:t>元；大写：贰万</w:t>
      </w:r>
      <w:r>
        <w:rPr>
          <w:rFonts w:ascii="宋体" w:hAnsi="宋体" w:eastAsia="宋体"/>
          <w:b/>
          <w:bCs/>
          <w:highlight w:val="cyan"/>
          <w:lang w:eastAsia="zh-CN"/>
        </w:rPr>
        <w:t>元整</w:t>
      </w:r>
      <w:r>
        <w:rPr>
          <w:rFonts w:hint="eastAsia" w:ascii="宋体" w:hAnsi="宋体" w:eastAsia="宋体"/>
          <w:b/>
          <w:highlight w:val="cyan"/>
          <w:lang w:eastAsia="zh-CN"/>
        </w:rPr>
        <w:t>；</w:t>
      </w:r>
    </w:p>
    <w:p w14:paraId="0E7C2686">
      <w:pPr>
        <w:tabs>
          <w:tab w:val="left" w:pos="420"/>
          <w:tab w:val="left" w:pos="630"/>
        </w:tabs>
        <w:spacing w:line="360" w:lineRule="auto"/>
        <w:ind w:firstLine="482" w:firstLineChars="200"/>
        <w:rPr>
          <w:rFonts w:ascii="宋体" w:hAnsi="宋体" w:eastAsia="宋体"/>
          <w:b/>
          <w:highlight w:val="cyan"/>
          <w:lang w:eastAsia="zh-CN"/>
        </w:rPr>
      </w:pPr>
      <w:r>
        <w:rPr>
          <w:rFonts w:hint="eastAsia" w:ascii="宋体" w:hAnsi="宋体" w:eastAsia="宋体"/>
          <w:b/>
          <w:highlight w:val="cyan"/>
          <w:lang w:eastAsia="zh-CN"/>
        </w:rPr>
        <w:t>履约保证金：请按照“第一章、第四条”金额打款。</w:t>
      </w:r>
    </w:p>
    <w:p w14:paraId="6E86C497">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color w:val="FF0000"/>
          <w:lang w:eastAsia="zh-CN"/>
        </w:rPr>
        <w:t>标段一：</w:t>
      </w:r>
    </w:p>
    <w:p w14:paraId="0A25869C">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公司名称: 山东东平宏达矿业有限公司</w:t>
      </w:r>
    </w:p>
    <w:p w14:paraId="287611E7">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开 户 行：齐鲁银行泰安东平支行</w:t>
      </w:r>
    </w:p>
    <w:p w14:paraId="5A19AA58">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账   号：86616006101421000527</w:t>
      </w:r>
    </w:p>
    <w:p w14:paraId="41C3BB42">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银行行号：313463316063</w:t>
      </w:r>
    </w:p>
    <w:p w14:paraId="3238D55E">
      <w:pPr>
        <w:pStyle w:val="2"/>
        <w:ind w:left="1620" w:leftChars="219" w:hanging="1094" w:hangingChars="456"/>
        <w:rPr>
          <w:rFonts w:ascii="宋体" w:hAnsi="宋体" w:eastAsia="宋体"/>
          <w:color w:val="FF0000"/>
          <w:lang w:eastAsia="zh-CN"/>
        </w:rPr>
      </w:pPr>
      <w:r>
        <w:rPr>
          <w:rFonts w:hint="eastAsia" w:ascii="宋体" w:hAnsi="宋体" w:eastAsia="宋体"/>
          <w:color w:val="FF0000"/>
          <w:lang w:eastAsia="zh-CN"/>
        </w:rPr>
        <w:t>标段二：</w:t>
      </w:r>
    </w:p>
    <w:p w14:paraId="6728F1E1">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名称：山东盛鑫矿业有限公司</w:t>
      </w:r>
    </w:p>
    <w:p w14:paraId="5E5FD47B">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收款账号：86616006101421003865</w:t>
      </w:r>
    </w:p>
    <w:p w14:paraId="44A5B93A">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收款银行：齐鲁银行股份有限公司泰安东平支行</w:t>
      </w:r>
    </w:p>
    <w:p w14:paraId="6F46878B">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收款行行号：313463316063</w:t>
      </w:r>
    </w:p>
    <w:p w14:paraId="249C2D96">
      <w:pPr>
        <w:tabs>
          <w:tab w:val="left" w:pos="420"/>
          <w:tab w:val="left" w:pos="630"/>
        </w:tabs>
        <w:spacing w:line="360" w:lineRule="auto"/>
        <w:rPr>
          <w:rFonts w:ascii="宋体" w:hAnsi="宋体" w:eastAsia="宋体"/>
          <w:color w:val="FF0000"/>
          <w:lang w:eastAsia="zh-CN"/>
        </w:rPr>
      </w:pPr>
      <w:r>
        <w:rPr>
          <w:rFonts w:hint="eastAsia" w:ascii="宋体" w:hAnsi="宋体" w:eastAsia="宋体"/>
          <w:lang w:eastAsia="zh-CN"/>
        </w:rPr>
        <w:t xml:space="preserve"> </w:t>
      </w:r>
      <w:r>
        <w:rPr>
          <w:rFonts w:ascii="宋体" w:hAnsi="宋体" w:eastAsia="宋体"/>
          <w:lang w:eastAsia="zh-CN"/>
        </w:rPr>
        <w:t xml:space="preserve">   </w:t>
      </w:r>
      <w:r>
        <w:rPr>
          <w:rFonts w:hint="eastAsia" w:ascii="宋体" w:hAnsi="宋体" w:eastAsia="宋体"/>
          <w:color w:val="FF0000"/>
          <w:lang w:eastAsia="zh-CN"/>
        </w:rPr>
        <w:t>标段三</w:t>
      </w:r>
      <w:r>
        <w:rPr>
          <w:rFonts w:hint="eastAsia" w:ascii="宋体" w:hAnsi="宋体" w:eastAsia="宋体"/>
          <w:color w:val="FF0000"/>
          <w:highlight w:val="yellow"/>
          <w:lang w:eastAsia="zh-CN"/>
        </w:rPr>
        <w:t>(金莱矿业已变更账号，请按下列账号打开</w:t>
      </w:r>
      <w:r>
        <w:rPr>
          <w:rFonts w:ascii="宋体" w:hAnsi="宋体" w:eastAsia="宋体"/>
          <w:color w:val="FF0000"/>
          <w:highlight w:val="yellow"/>
          <w:lang w:eastAsia="zh-CN"/>
        </w:rPr>
        <w:t>)</w:t>
      </w:r>
      <w:r>
        <w:rPr>
          <w:rFonts w:hint="eastAsia" w:ascii="宋体" w:hAnsi="宋体" w:eastAsia="宋体"/>
          <w:color w:val="FF0000"/>
          <w:lang w:eastAsia="zh-CN"/>
        </w:rPr>
        <w:t>：</w:t>
      </w:r>
    </w:p>
    <w:p w14:paraId="76DEBD68">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单位名称：山东金莱矿业有限公司</w:t>
      </w:r>
    </w:p>
    <w:p w14:paraId="673811F0">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开 户 行：烟台银行股份有限公司莱州沙河支行</w:t>
      </w:r>
    </w:p>
    <w:p w14:paraId="2330E375">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 xml:space="preserve">账   号：81601088001421001119  </w:t>
      </w:r>
    </w:p>
    <w:p w14:paraId="15E19BCE">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银行行号：313456900018</w:t>
      </w:r>
    </w:p>
    <w:p w14:paraId="1E972C89">
      <w:pPr>
        <w:tabs>
          <w:tab w:val="left" w:pos="420"/>
          <w:tab w:val="left" w:pos="630"/>
        </w:tabs>
        <w:spacing w:line="360" w:lineRule="auto"/>
        <w:ind w:firstLine="480" w:firstLineChars="200"/>
        <w:rPr>
          <w:rFonts w:ascii="宋体" w:hAnsi="宋体" w:eastAsia="宋体"/>
          <w:color w:val="FF0000"/>
          <w:lang w:eastAsia="zh-CN"/>
        </w:rPr>
      </w:pPr>
      <w:r>
        <w:rPr>
          <w:rFonts w:hint="eastAsia" w:ascii="宋体" w:hAnsi="宋体" w:eastAsia="宋体"/>
          <w:color w:val="FF0000"/>
          <w:lang w:eastAsia="zh-CN"/>
        </w:rPr>
        <w:t>标段四：</w:t>
      </w:r>
    </w:p>
    <w:p w14:paraId="069EDFB9">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开户单位：山东金邑矿业有限公司</w:t>
      </w:r>
    </w:p>
    <w:p w14:paraId="13F38F5B">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开户银行：中国邮政储蓄银行股份有限公司昌邑市支行</w:t>
      </w:r>
    </w:p>
    <w:p w14:paraId="48AE00AD">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开户账号：937072013000313164</w:t>
      </w:r>
    </w:p>
    <w:p w14:paraId="5571CC53">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开户行号：403458500236</w:t>
      </w:r>
    </w:p>
    <w:p w14:paraId="2E2CAAD5">
      <w:pPr>
        <w:tabs>
          <w:tab w:val="left" w:pos="420"/>
          <w:tab w:val="left" w:pos="630"/>
        </w:tabs>
        <w:spacing w:line="360" w:lineRule="auto"/>
        <w:ind w:firstLine="480"/>
        <w:rPr>
          <w:rFonts w:ascii="宋体" w:hAnsi="宋体" w:eastAsia="宋体"/>
          <w:color w:val="FF0000"/>
          <w:lang w:eastAsia="zh-CN"/>
        </w:rPr>
      </w:pPr>
      <w:r>
        <w:rPr>
          <w:rFonts w:hint="eastAsia" w:ascii="宋体" w:hAnsi="宋体" w:eastAsia="宋体"/>
          <w:color w:val="FF0000"/>
          <w:lang w:eastAsia="zh-CN"/>
        </w:rPr>
        <w:t>标段五：</w:t>
      </w:r>
    </w:p>
    <w:p w14:paraId="0BA83FB7">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公司名称：淮北徐楼矿业有限公司</w:t>
      </w:r>
    </w:p>
    <w:p w14:paraId="5841354B">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开 户 行：徽商银行淮北开发区支行</w:t>
      </w:r>
    </w:p>
    <w:p w14:paraId="79AFDD91">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账   号：520458512211000004</w:t>
      </w:r>
    </w:p>
    <w:p w14:paraId="1E3A089E">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银行行号：319366007013</w:t>
      </w:r>
    </w:p>
    <w:p w14:paraId="29C38493">
      <w:pPr>
        <w:tabs>
          <w:tab w:val="left" w:pos="420"/>
          <w:tab w:val="left" w:pos="630"/>
        </w:tabs>
        <w:spacing w:line="360" w:lineRule="auto"/>
        <w:ind w:firstLine="480"/>
        <w:rPr>
          <w:rFonts w:ascii="宋体" w:hAnsi="宋体" w:eastAsia="宋体"/>
          <w:color w:val="FF0000"/>
          <w:lang w:eastAsia="zh-CN"/>
        </w:rPr>
      </w:pPr>
      <w:r>
        <w:rPr>
          <w:rFonts w:hint="eastAsia" w:ascii="宋体" w:hAnsi="宋体" w:eastAsia="宋体"/>
          <w:color w:val="FF0000"/>
          <w:lang w:eastAsia="zh-CN"/>
        </w:rPr>
        <w:t>标段六：</w:t>
      </w:r>
    </w:p>
    <w:p w14:paraId="5DA1E9C1">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单位名称：金谷能源（内蒙古）有限公司</w:t>
      </w:r>
    </w:p>
    <w:p w14:paraId="354DE1AD">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开户行：兴业银行呼和浩特锡林支行</w:t>
      </w:r>
    </w:p>
    <w:p w14:paraId="2BC7E1AD">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账号：592020100100538684</w:t>
      </w:r>
    </w:p>
    <w:p w14:paraId="45AA0150">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行号：309191002023</w:t>
      </w:r>
    </w:p>
    <w:p w14:paraId="3736C9E5">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3.5.3交款单位必须与投标人名称一致，</w:t>
      </w:r>
      <w:r>
        <w:rPr>
          <w:rFonts w:ascii="宋体" w:hAnsi="宋体" w:eastAsia="宋体"/>
          <w:b/>
          <w:bCs/>
          <w:lang w:eastAsia="zh-CN"/>
        </w:rPr>
        <w:t>注明交款用途</w:t>
      </w:r>
      <w:r>
        <w:rPr>
          <w:rFonts w:ascii="宋体" w:hAnsi="宋体" w:eastAsia="宋体"/>
          <w:lang w:eastAsia="zh-CN"/>
        </w:rPr>
        <w:t>。</w:t>
      </w:r>
    </w:p>
    <w:p w14:paraId="520E882E">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3.5.4按本须知有关条款，如果投标人同意延长投标有效期，投标人应将投标保证金的有效期相应地延长。</w:t>
      </w:r>
    </w:p>
    <w:p w14:paraId="6D0EB5D5">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3.5.5对于未能按要求提交保证金的投标人的投标书，招标人视为不响应投标而予以拒绝。</w:t>
      </w:r>
    </w:p>
    <w:p w14:paraId="10BFA8E4">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3.5.6未中标人的投标保证金将在招标人发出本次中标通知书后无息退还；中标人的投标保证金将在中标人领取中标通知书且与招标人签订合同后无息退还</w:t>
      </w:r>
      <w:r>
        <w:rPr>
          <w:rFonts w:hint="eastAsia" w:ascii="宋体" w:hAnsi="宋体" w:eastAsia="宋体"/>
          <w:lang w:eastAsia="zh-CN"/>
        </w:rPr>
        <w:t>。</w:t>
      </w:r>
    </w:p>
    <w:p w14:paraId="42F14E6C">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3.5.7如下列情况，将没收投标保证金：</w:t>
      </w:r>
    </w:p>
    <w:p w14:paraId="33A009C3">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（1）投标人在标书有效期内撤回</w:t>
      </w:r>
      <w:r>
        <w:rPr>
          <w:rFonts w:hint="eastAsia" w:ascii="宋体" w:hAnsi="宋体" w:eastAsia="宋体"/>
          <w:lang w:eastAsia="zh-CN"/>
        </w:rPr>
        <w:t>或修改</w:t>
      </w:r>
      <w:r>
        <w:rPr>
          <w:rFonts w:ascii="宋体" w:hAnsi="宋体" w:eastAsia="宋体"/>
          <w:lang w:eastAsia="zh-CN"/>
        </w:rPr>
        <w:t>其投标书者；</w:t>
      </w:r>
    </w:p>
    <w:p w14:paraId="24D58A06">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（2）对相互串通哄抬标价及有违反国家相关规定者；</w:t>
      </w:r>
    </w:p>
    <w:p w14:paraId="0BDC2703">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（3）因中标人原因未能在规定期限内</w:t>
      </w:r>
      <w:r>
        <w:rPr>
          <w:rFonts w:hint="eastAsia" w:ascii="宋体" w:hAnsi="宋体" w:eastAsia="宋体"/>
          <w:lang w:eastAsia="zh-CN"/>
        </w:rPr>
        <w:t>签署</w:t>
      </w:r>
      <w:r>
        <w:rPr>
          <w:rFonts w:ascii="宋体" w:hAnsi="宋体" w:eastAsia="宋体"/>
          <w:lang w:eastAsia="zh-CN"/>
        </w:rPr>
        <w:t>合同协议者；</w:t>
      </w:r>
    </w:p>
    <w:p w14:paraId="4582CB49">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（4）投标人在领取招标文件后而未参与投标者</w:t>
      </w:r>
      <w:r>
        <w:rPr>
          <w:rFonts w:hint="eastAsia" w:ascii="宋体" w:hAnsi="宋体" w:eastAsia="宋体"/>
          <w:lang w:eastAsia="zh-CN"/>
        </w:rPr>
        <w:t>；</w:t>
      </w:r>
    </w:p>
    <w:p w14:paraId="0E748010">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（5）</w:t>
      </w:r>
      <w:r>
        <w:rPr>
          <w:rFonts w:ascii="宋体" w:hAnsi="宋体" w:eastAsia="宋体"/>
          <w:lang w:eastAsia="zh-CN"/>
        </w:rPr>
        <w:t>投标提供虚假材料谋取中标</w:t>
      </w:r>
      <w:r>
        <w:rPr>
          <w:rFonts w:hint="eastAsia" w:ascii="宋体" w:hAnsi="宋体" w:eastAsia="宋体"/>
          <w:lang w:eastAsia="zh-CN"/>
        </w:rPr>
        <w:t>；</w:t>
      </w:r>
    </w:p>
    <w:p w14:paraId="74F8EE93">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（6）</w:t>
      </w:r>
      <w:r>
        <w:rPr>
          <w:rFonts w:ascii="宋体" w:hAnsi="宋体" w:eastAsia="宋体"/>
          <w:lang w:eastAsia="zh-CN"/>
        </w:rPr>
        <w:t>中标人在收到《中标通知书》后24小时内，未予以书面或邮件确认</w:t>
      </w:r>
      <w:r>
        <w:rPr>
          <w:rFonts w:hint="eastAsia" w:ascii="宋体" w:hAnsi="宋体" w:eastAsia="宋体"/>
          <w:lang w:eastAsia="zh-CN"/>
        </w:rPr>
        <w:t>；</w:t>
      </w:r>
    </w:p>
    <w:p w14:paraId="2DAD1E75">
      <w:pPr>
        <w:tabs>
          <w:tab w:val="left" w:pos="420"/>
          <w:tab w:val="left" w:pos="630"/>
        </w:tabs>
        <w:spacing w:line="360" w:lineRule="auto"/>
        <w:ind w:firstLine="480" w:firstLineChars="200"/>
        <w:rPr>
          <w:rFonts w:ascii="宋体" w:hAnsi="宋体" w:eastAsia="宋体"/>
          <w:lang w:eastAsia="zh-CN"/>
        </w:rPr>
      </w:pPr>
      <w:r>
        <w:rPr>
          <w:rFonts w:hint="eastAsia" w:ascii="宋体" w:hAnsi="宋体" w:eastAsia="宋体"/>
          <w:lang w:eastAsia="zh-CN"/>
        </w:rPr>
        <w:t>（7）投标人存在其他对招标方造成损害的不当行为的。</w:t>
      </w:r>
    </w:p>
    <w:p w14:paraId="35BE6FA7">
      <w:pPr>
        <w:tabs>
          <w:tab w:val="left" w:pos="420"/>
          <w:tab w:val="left" w:pos="630"/>
        </w:tabs>
        <w:spacing w:line="360" w:lineRule="auto"/>
        <w:ind w:firstLine="480" w:firstLineChars="200"/>
        <w:rPr>
          <w:rFonts w:ascii="宋体" w:hAnsi="宋体" w:eastAsia="宋体"/>
          <w:lang w:eastAsia="zh-CN"/>
        </w:rPr>
      </w:pPr>
      <w:r>
        <w:rPr>
          <w:rFonts w:ascii="宋体" w:hAnsi="宋体" w:eastAsia="宋体"/>
          <w:lang w:eastAsia="zh-CN"/>
        </w:rPr>
        <w:t>3.</w:t>
      </w:r>
      <w:r>
        <w:rPr>
          <w:rFonts w:hint="eastAsia" w:ascii="宋体" w:hAnsi="宋体" w:eastAsia="宋体"/>
          <w:lang w:eastAsia="zh-CN"/>
        </w:rPr>
        <w:t>6</w:t>
      </w:r>
      <w:r>
        <w:rPr>
          <w:rFonts w:ascii="宋体" w:hAnsi="宋体" w:eastAsia="宋体"/>
          <w:b/>
          <w:lang w:eastAsia="zh-CN"/>
        </w:rPr>
        <w:t>投标文件</w:t>
      </w:r>
      <w:r>
        <w:rPr>
          <w:rFonts w:hint="eastAsia" w:ascii="宋体" w:hAnsi="宋体" w:eastAsia="宋体"/>
          <w:b/>
          <w:lang w:eastAsia="zh-CN"/>
        </w:rPr>
        <w:t>格式要求</w:t>
      </w:r>
    </w:p>
    <w:p w14:paraId="477C5A25">
      <w:pPr>
        <w:spacing w:line="360" w:lineRule="auto"/>
        <w:ind w:firstLine="480" w:firstLineChars="200"/>
        <w:rPr>
          <w:rFonts w:ascii="宋体" w:hAnsi="宋体" w:eastAsia="宋体"/>
          <w:lang w:eastAsia="zh-CN"/>
        </w:rPr>
      </w:pPr>
      <w:r>
        <w:rPr>
          <w:rFonts w:ascii="宋体" w:hAnsi="宋体" w:eastAsia="宋体"/>
          <w:lang w:eastAsia="zh-CN"/>
        </w:rPr>
        <w:t>3.</w:t>
      </w:r>
      <w:r>
        <w:rPr>
          <w:rFonts w:hint="eastAsia" w:ascii="宋体" w:hAnsi="宋体" w:eastAsia="宋体"/>
          <w:lang w:eastAsia="zh-CN"/>
        </w:rPr>
        <w:t>6</w:t>
      </w:r>
      <w:r>
        <w:rPr>
          <w:rFonts w:ascii="宋体" w:hAnsi="宋体" w:eastAsia="宋体"/>
          <w:lang w:eastAsia="zh-CN"/>
        </w:rPr>
        <w:t>.</w:t>
      </w:r>
      <w:r>
        <w:rPr>
          <w:rFonts w:hint="eastAsia" w:ascii="宋体" w:hAnsi="宋体" w:eastAsia="宋体"/>
          <w:lang w:eastAsia="zh-CN"/>
        </w:rPr>
        <w:t>1</w:t>
      </w:r>
      <w:r>
        <w:rPr>
          <w:rFonts w:ascii="宋体" w:hAnsi="宋体" w:eastAsia="宋体"/>
          <w:lang w:eastAsia="zh-CN"/>
        </w:rPr>
        <w:t>未经授权，投标人不得擅自涂改【投标报价清单】中所有表格中的原文。如有涂改，则投标人的报价可能因而不被接受。投标人擅自变更招标人提供的工程量、暂估价的，其投标被否决。</w:t>
      </w:r>
    </w:p>
    <w:p w14:paraId="6060044E">
      <w:pPr>
        <w:spacing w:line="360" w:lineRule="auto"/>
        <w:ind w:firstLine="480" w:firstLineChars="200"/>
        <w:rPr>
          <w:rFonts w:ascii="宋体" w:hAnsi="宋体" w:eastAsia="宋体"/>
          <w:lang w:eastAsia="zh-CN"/>
        </w:rPr>
      </w:pPr>
      <w:r>
        <w:rPr>
          <w:rFonts w:hint="eastAsia" w:ascii="宋体" w:hAnsi="宋体" w:eastAsia="宋体"/>
          <w:lang w:eastAsia="zh-CN"/>
        </w:rPr>
        <w:t>3.6.2</w:t>
      </w:r>
      <w:r>
        <w:rPr>
          <w:rFonts w:ascii="宋体" w:hAnsi="宋体" w:eastAsia="宋体"/>
          <w:b/>
          <w:bCs/>
          <w:lang w:eastAsia="zh-CN"/>
        </w:rPr>
        <w:t>投标文件需由投标人法人代表或经法定代表人授权的受托人在投标文件上签字。</w:t>
      </w:r>
      <w:r>
        <w:rPr>
          <w:rFonts w:ascii="宋体" w:hAnsi="宋体" w:eastAsia="宋体"/>
          <w:lang w:eastAsia="zh-CN"/>
        </w:rPr>
        <w:t>投标文件如是授权代表签字，须将“法定代表人授权书”附在投标文件中。投标文件无法定代表人签字，或无被授权代表签字，投标将被拒绝。</w:t>
      </w:r>
    </w:p>
    <w:p w14:paraId="1BBB525F">
      <w:pPr>
        <w:pStyle w:val="2"/>
        <w:spacing w:line="360" w:lineRule="auto"/>
        <w:ind w:left="0" w:leftChars="0" w:firstLine="0" w:firstLineChars="0"/>
        <w:rPr>
          <w:rFonts w:ascii="宋体" w:hAnsi="宋体" w:eastAsia="宋体"/>
          <w:lang w:eastAsia="zh-CN"/>
        </w:rPr>
      </w:pPr>
      <w:r>
        <w:rPr>
          <w:rFonts w:hint="eastAsia" w:ascii="宋体" w:hAnsi="宋体" w:eastAsia="宋体"/>
          <w:color w:val="auto"/>
          <w:lang w:eastAsia="zh-CN"/>
        </w:rPr>
        <w:t xml:space="preserve">   3.6.3</w:t>
      </w:r>
      <w:r>
        <w:rPr>
          <w:rFonts w:ascii="宋体" w:hAnsi="宋体" w:eastAsia="宋体"/>
          <w:kern w:val="2"/>
          <w:lang w:eastAsia="zh-CN"/>
        </w:rPr>
        <w:t>逾期送达的或未送达指定地点的或不符合招标文件规定要求的投标文件，招标人不予受理。</w:t>
      </w:r>
    </w:p>
    <w:p w14:paraId="02211D3D">
      <w:pPr>
        <w:autoSpaceDN w:val="0"/>
        <w:spacing w:line="360" w:lineRule="auto"/>
        <w:ind w:firstLine="480" w:firstLineChars="200"/>
        <w:rPr>
          <w:rFonts w:ascii="宋体" w:hAnsi="宋体" w:eastAsia="宋体"/>
          <w:lang w:eastAsia="zh-CN"/>
        </w:rPr>
      </w:pPr>
      <w:r>
        <w:rPr>
          <w:rFonts w:ascii="宋体" w:hAnsi="宋体" w:eastAsia="宋体"/>
          <w:lang w:eastAsia="zh-CN"/>
        </w:rPr>
        <w:t>3.</w:t>
      </w:r>
      <w:r>
        <w:rPr>
          <w:rFonts w:hint="eastAsia" w:ascii="宋体" w:hAnsi="宋体" w:eastAsia="宋体"/>
          <w:lang w:eastAsia="zh-CN"/>
        </w:rPr>
        <w:t>7</w:t>
      </w:r>
      <w:r>
        <w:rPr>
          <w:rFonts w:ascii="宋体" w:hAnsi="宋体" w:eastAsia="宋体"/>
          <w:b/>
          <w:bCs/>
          <w:lang w:eastAsia="zh-CN"/>
        </w:rPr>
        <w:t>投标纪律</w:t>
      </w:r>
    </w:p>
    <w:p w14:paraId="07405FA1">
      <w:pPr>
        <w:autoSpaceDN w:val="0"/>
        <w:spacing w:line="360" w:lineRule="auto"/>
        <w:ind w:firstLine="480" w:firstLineChars="200"/>
        <w:rPr>
          <w:rFonts w:ascii="宋体" w:hAnsi="宋体" w:eastAsia="宋体"/>
          <w:lang w:eastAsia="zh-CN"/>
        </w:rPr>
      </w:pPr>
      <w:r>
        <w:rPr>
          <w:rFonts w:ascii="宋体" w:hAnsi="宋体" w:eastAsia="宋体"/>
          <w:lang w:eastAsia="zh-CN"/>
        </w:rPr>
        <w:t>3.</w:t>
      </w:r>
      <w:r>
        <w:rPr>
          <w:rFonts w:hint="eastAsia" w:ascii="宋体" w:hAnsi="宋体" w:eastAsia="宋体"/>
          <w:lang w:eastAsia="zh-CN"/>
        </w:rPr>
        <w:t>7</w:t>
      </w:r>
      <w:r>
        <w:rPr>
          <w:rFonts w:ascii="宋体" w:hAnsi="宋体" w:eastAsia="宋体"/>
          <w:lang w:eastAsia="zh-CN"/>
        </w:rPr>
        <w:t>.1投标人不得相互串通投标，损害招标人或者其他投标人的合法权益，损害国家利益和社会公共利益。</w:t>
      </w:r>
    </w:p>
    <w:p w14:paraId="5CD47E6D">
      <w:pPr>
        <w:autoSpaceDN w:val="0"/>
        <w:spacing w:line="360" w:lineRule="auto"/>
        <w:ind w:firstLine="480" w:firstLineChars="200"/>
        <w:rPr>
          <w:rFonts w:ascii="宋体" w:hAnsi="宋体" w:eastAsia="宋体"/>
          <w:lang w:eastAsia="zh-CN"/>
        </w:rPr>
      </w:pPr>
      <w:r>
        <w:rPr>
          <w:rFonts w:ascii="宋体" w:hAnsi="宋体" w:eastAsia="宋体"/>
          <w:lang w:eastAsia="zh-CN"/>
        </w:rPr>
        <w:t>3.</w:t>
      </w:r>
      <w:r>
        <w:rPr>
          <w:rFonts w:hint="eastAsia" w:ascii="宋体" w:hAnsi="宋体" w:eastAsia="宋体"/>
          <w:lang w:eastAsia="zh-CN"/>
        </w:rPr>
        <w:t>7</w:t>
      </w:r>
      <w:r>
        <w:rPr>
          <w:rFonts w:ascii="宋体" w:hAnsi="宋体" w:eastAsia="宋体"/>
          <w:lang w:eastAsia="zh-CN"/>
        </w:rPr>
        <w:t>.2禁止投标人以向招标人或者评标委员会成员采取不正当的手段谋取中标。</w:t>
      </w:r>
    </w:p>
    <w:p w14:paraId="1507A164">
      <w:pPr>
        <w:autoSpaceDN w:val="0"/>
        <w:spacing w:line="360" w:lineRule="auto"/>
        <w:ind w:firstLine="480" w:firstLineChars="200"/>
        <w:rPr>
          <w:rFonts w:ascii="宋体" w:hAnsi="宋体" w:eastAsia="宋体"/>
          <w:lang w:eastAsia="zh-CN"/>
        </w:rPr>
      </w:pPr>
      <w:r>
        <w:rPr>
          <w:rFonts w:ascii="宋体" w:hAnsi="宋体" w:eastAsia="宋体"/>
          <w:lang w:eastAsia="zh-CN"/>
        </w:rPr>
        <w:t>3.</w:t>
      </w:r>
      <w:r>
        <w:rPr>
          <w:rFonts w:hint="eastAsia" w:ascii="宋体" w:hAnsi="宋体" w:eastAsia="宋体"/>
          <w:lang w:eastAsia="zh-CN"/>
        </w:rPr>
        <w:t>7</w:t>
      </w:r>
      <w:r>
        <w:rPr>
          <w:rFonts w:ascii="宋体" w:hAnsi="宋体" w:eastAsia="宋体"/>
          <w:lang w:eastAsia="zh-CN"/>
        </w:rPr>
        <w:t>.3投标人不得以他人名义投标或其他方式弄虚作假骗取中标。“以他人名义投标”是指投标人挂靠其他单位，或者从其他单位通过转让、租借的方式获取资质证书，或者在其编制的投标文件上加盖、签署其他单位及其法定代表人的印章、姓名等行为</w:t>
      </w:r>
      <w:r>
        <w:rPr>
          <w:rFonts w:hint="eastAsia" w:ascii="宋体" w:hAnsi="宋体" w:eastAsia="宋体"/>
          <w:lang w:eastAsia="zh-CN"/>
        </w:rPr>
        <w:t>。</w:t>
      </w:r>
    </w:p>
    <w:p w14:paraId="6FD07506">
      <w:pPr>
        <w:autoSpaceDN w:val="0"/>
        <w:spacing w:line="360" w:lineRule="auto"/>
        <w:ind w:firstLine="480" w:firstLineChars="200"/>
        <w:rPr>
          <w:rFonts w:ascii="宋体" w:hAnsi="宋体" w:eastAsia="宋体"/>
          <w:lang w:eastAsia="zh-CN"/>
        </w:rPr>
      </w:pPr>
      <w:r>
        <w:rPr>
          <w:rFonts w:ascii="宋体" w:hAnsi="宋体" w:eastAsia="宋体"/>
          <w:lang w:eastAsia="zh-CN"/>
        </w:rPr>
        <w:t>3.</w:t>
      </w:r>
      <w:r>
        <w:rPr>
          <w:rFonts w:hint="eastAsia" w:ascii="宋体" w:hAnsi="宋体" w:eastAsia="宋体"/>
          <w:lang w:eastAsia="zh-CN"/>
        </w:rPr>
        <w:t>7</w:t>
      </w:r>
      <w:r>
        <w:rPr>
          <w:rFonts w:ascii="宋体" w:hAnsi="宋体" w:eastAsia="宋体"/>
          <w:lang w:eastAsia="zh-CN"/>
        </w:rPr>
        <w:t>.4对违反上述招标纪律而中标的，其中标无效，</w:t>
      </w:r>
      <w:r>
        <w:rPr>
          <w:rFonts w:hint="eastAsia" w:ascii="宋体" w:hAnsi="宋体" w:eastAsia="宋体"/>
          <w:lang w:eastAsia="zh-CN"/>
        </w:rPr>
        <w:t>并且招标人有权没收其投标保证金。</w:t>
      </w:r>
    </w:p>
    <w:p w14:paraId="272DA867">
      <w:pPr>
        <w:spacing w:line="360" w:lineRule="auto"/>
        <w:ind w:left="50"/>
        <w:rPr>
          <w:rFonts w:ascii="宋体" w:hAnsi="宋体" w:eastAsia="宋体" w:cs="仿宋"/>
          <w:b/>
          <w:kern w:val="2"/>
          <w:sz w:val="28"/>
          <w:szCs w:val="28"/>
          <w:lang w:eastAsia="zh-CN"/>
        </w:rPr>
      </w:pPr>
      <w:r>
        <w:rPr>
          <w:rFonts w:ascii="宋体" w:hAnsi="宋体" w:eastAsia="宋体"/>
          <w:b/>
          <w:bCs/>
          <w:lang w:eastAsia="zh-CN"/>
        </w:rPr>
        <w:t xml:space="preserve">    </w:t>
      </w:r>
      <w:bookmarkStart w:id="18" w:name="OLE_LINK6"/>
      <w:bookmarkStart w:id="19" w:name="OLE_LINK5"/>
      <w:r>
        <w:rPr>
          <w:rFonts w:ascii="宋体" w:hAnsi="宋体" w:eastAsia="宋体"/>
          <w:b/>
          <w:bCs/>
          <w:lang w:eastAsia="zh-CN"/>
        </w:rPr>
        <w:t>3.</w:t>
      </w:r>
      <w:r>
        <w:rPr>
          <w:rFonts w:hint="eastAsia" w:ascii="宋体" w:hAnsi="宋体" w:eastAsia="宋体"/>
          <w:b/>
          <w:bCs/>
          <w:lang w:eastAsia="zh-CN"/>
        </w:rPr>
        <w:t>8</w:t>
      </w:r>
      <w:bookmarkEnd w:id="18"/>
      <w:bookmarkEnd w:id="19"/>
      <w:r>
        <w:rPr>
          <w:rFonts w:hint="eastAsia" w:ascii="宋体" w:hAnsi="宋体" w:eastAsia="宋体" w:cs="仿宋"/>
          <w:b/>
          <w:kern w:val="2"/>
          <w:lang w:eastAsia="zh-CN"/>
        </w:rPr>
        <w:t>投标文件的递交</w:t>
      </w:r>
    </w:p>
    <w:p w14:paraId="17A3F385">
      <w:pPr>
        <w:widowControl w:val="0"/>
        <w:spacing w:line="500" w:lineRule="exact"/>
        <w:ind w:firstLine="480" w:firstLineChars="200"/>
        <w:outlineLvl w:val="2"/>
        <w:rPr>
          <w:rFonts w:ascii="宋体" w:hAnsi="宋体" w:eastAsia="宋体" w:cs="宋体"/>
          <w:lang w:eastAsia="zh-CN"/>
        </w:rPr>
      </w:pPr>
      <w:bookmarkStart w:id="20" w:name="_Hlk121402844"/>
      <w:bookmarkStart w:id="21" w:name="_Hlk122072559"/>
      <w:bookmarkStart w:id="22" w:name="_Toc42793063"/>
      <w:bookmarkStart w:id="23" w:name="_Toc782748312"/>
      <w:r>
        <w:rPr>
          <w:rFonts w:hint="eastAsia" w:ascii="宋体" w:hAnsi="宋体" w:eastAsia="宋体" w:cs="宋体"/>
          <w:lang w:eastAsia="zh-CN"/>
        </w:rPr>
        <w:t>3.8.1递交方式：</w:t>
      </w:r>
      <w:bookmarkEnd w:id="20"/>
      <w:bookmarkEnd w:id="21"/>
      <w:bookmarkStart w:id="24" w:name="_Hlk122184837"/>
      <w:r>
        <w:rPr>
          <w:rFonts w:hint="eastAsia" w:ascii="宋体" w:hAnsi="宋体" w:eastAsia="宋体" w:cs="宋体"/>
          <w:lang w:eastAsia="zh-CN"/>
        </w:rPr>
        <w:t>盖章扫描版（PDF）电子文件递交。</w:t>
      </w:r>
    </w:p>
    <w:p w14:paraId="028D4AE1">
      <w:pPr>
        <w:widowControl w:val="0"/>
        <w:spacing w:line="500" w:lineRule="exact"/>
        <w:ind w:firstLine="480" w:firstLineChars="200"/>
        <w:outlineLvl w:val="2"/>
        <w:rPr>
          <w:rFonts w:ascii="宋体" w:hAnsi="宋体" w:eastAsia="宋体" w:cs="宋体"/>
          <w:lang w:eastAsia="zh-CN"/>
        </w:rPr>
      </w:pPr>
      <w:r>
        <w:rPr>
          <w:rFonts w:hint="eastAsia" w:ascii="宋体" w:hAnsi="宋体" w:eastAsia="宋体" w:cs="宋体"/>
          <w:color w:val="FF0000"/>
          <w:lang w:eastAsia="zh-CN"/>
        </w:rPr>
        <w:t>各投标单位在投标文件递交截止时间前将PDF版电子投标文件发送至邮箱</w:t>
      </w:r>
      <w:r>
        <w:rPr>
          <w:rFonts w:hint="eastAsia" w:ascii="宋体" w:hAnsi="宋体" w:eastAsia="宋体" w:cs="宋体"/>
          <w:lang w:eastAsia="zh-CN"/>
        </w:rPr>
        <w:t>。</w:t>
      </w:r>
    </w:p>
    <w:p w14:paraId="7BA7CA07">
      <w:pPr>
        <w:widowControl w:val="0"/>
        <w:spacing w:line="500" w:lineRule="exact"/>
        <w:ind w:firstLine="480" w:firstLineChars="200"/>
        <w:outlineLvl w:val="2"/>
        <w:rPr>
          <w:rFonts w:ascii="宋体" w:hAnsi="宋体" w:eastAsia="宋体" w:cs="宋体"/>
          <w:sz w:val="28"/>
          <w:szCs w:val="28"/>
          <w:u w:val="single"/>
          <w:lang w:eastAsia="zh-CN"/>
        </w:rPr>
      </w:pPr>
      <w:r>
        <w:rPr>
          <w:rFonts w:hint="eastAsia" w:ascii="宋体" w:hAnsi="宋体" w:eastAsia="宋体" w:cs="宋体"/>
          <w:highlight w:val="yellow"/>
          <w:u w:val="single"/>
          <w:lang w:eastAsia="zh-CN"/>
        </w:rPr>
        <w:t>邮箱号：jicaizhongxin@jingugroup.net</w:t>
      </w:r>
    </w:p>
    <w:p w14:paraId="1713E210">
      <w:pPr>
        <w:widowControl w:val="0"/>
        <w:spacing w:line="500" w:lineRule="exact"/>
        <w:ind w:firstLine="480" w:firstLineChars="200"/>
        <w:outlineLvl w:val="2"/>
        <w:rPr>
          <w:rFonts w:ascii="宋体" w:hAnsi="宋体" w:eastAsia="宋体" w:cs="宋体"/>
          <w:lang w:eastAsia="zh-CN"/>
        </w:rPr>
      </w:pPr>
      <w:r>
        <w:rPr>
          <w:rFonts w:hint="eastAsia" w:ascii="宋体" w:hAnsi="宋体" w:eastAsia="宋体" w:cs="宋体"/>
          <w:lang w:eastAsia="zh-CN"/>
        </w:rPr>
        <w:t>不要求递交纸质版标书，以收到电子邮件时间为准，逾期送达的或者未送达指定邮箱的投标文件，招标人不予受理，由此造成的一切损失由各投标单位自行承担。</w:t>
      </w:r>
      <w:bookmarkEnd w:id="24"/>
    </w:p>
    <w:p w14:paraId="0827C1DA">
      <w:pPr>
        <w:widowControl w:val="0"/>
        <w:spacing w:line="500" w:lineRule="exact"/>
        <w:ind w:firstLine="560" w:firstLineChars="200"/>
        <w:outlineLvl w:val="2"/>
        <w:rPr>
          <w:rFonts w:ascii="宋体" w:hAnsi="宋体" w:eastAsia="宋体" w:cs="宋体"/>
          <w:color w:val="FF0000"/>
          <w:sz w:val="28"/>
          <w:szCs w:val="28"/>
          <w:lang w:eastAsia="zh-CN"/>
        </w:rPr>
      </w:pPr>
      <w:r>
        <w:rPr>
          <w:rFonts w:hint="eastAsia" w:ascii="宋体" w:hAnsi="宋体" w:eastAsia="宋体" w:cs="宋体"/>
          <w:color w:val="FF0000"/>
          <w:sz w:val="28"/>
          <w:szCs w:val="28"/>
          <w:lang w:eastAsia="zh-CN"/>
        </w:rPr>
        <w:t>3.8.2投标文件递交截止时间：2025年12月5日下午1：10。</w:t>
      </w:r>
    </w:p>
    <w:p w14:paraId="4856164E">
      <w:pPr>
        <w:widowControl w:val="0"/>
        <w:spacing w:line="500" w:lineRule="exact"/>
        <w:ind w:firstLine="560" w:firstLineChars="200"/>
        <w:outlineLvl w:val="2"/>
        <w:rPr>
          <w:rFonts w:ascii="宋体" w:hAnsi="宋体" w:eastAsia="宋体" w:cs="宋体"/>
          <w:color w:val="FF0000"/>
          <w:sz w:val="28"/>
          <w:szCs w:val="28"/>
          <w:highlight w:val="yellow"/>
          <w:lang w:eastAsia="zh-CN"/>
        </w:rPr>
      </w:pPr>
      <w:r>
        <w:rPr>
          <w:rFonts w:hint="eastAsia" w:ascii="宋体" w:hAnsi="宋体" w:eastAsia="宋体" w:cs="宋体"/>
          <w:color w:val="FF0000"/>
          <w:sz w:val="28"/>
          <w:szCs w:val="28"/>
          <w:highlight w:val="yellow"/>
          <w:lang w:eastAsia="zh-CN"/>
        </w:rPr>
        <w:t>开标时间：</w:t>
      </w:r>
      <w:r>
        <w:rPr>
          <w:rFonts w:hint="eastAsia" w:ascii="宋体" w:hAnsi="宋体" w:eastAsia="宋体" w:cs="宋体"/>
          <w:color w:val="FF0000"/>
          <w:sz w:val="28"/>
          <w:szCs w:val="28"/>
          <w:highlight w:val="yellow"/>
          <w:u w:val="single"/>
          <w:lang w:eastAsia="zh-CN"/>
        </w:rPr>
        <w:t>2025年12月5日下午1：30分。</w:t>
      </w:r>
    </w:p>
    <w:p w14:paraId="6012AA9C">
      <w:pPr>
        <w:widowControl w:val="0"/>
        <w:spacing w:line="500" w:lineRule="exact"/>
        <w:ind w:firstLine="480" w:firstLineChars="200"/>
        <w:outlineLvl w:val="2"/>
        <w:rPr>
          <w:rFonts w:ascii="宋体" w:hAnsi="宋体" w:eastAsia="宋体" w:cs="宋体"/>
          <w:lang w:eastAsia="zh-CN"/>
        </w:rPr>
      </w:pPr>
      <w:r>
        <w:rPr>
          <w:rFonts w:hint="eastAsia" w:ascii="宋体" w:hAnsi="宋体" w:eastAsia="宋体" w:cs="宋体"/>
          <w:lang w:eastAsia="zh-CN"/>
        </w:rPr>
        <w:t>3.8.3地点：参会人员和投标单位可采取线上视频或现场的会议形式参加。开标地点：淄博市张店区鲁泰大道（山东新华制药西侧约100米）医创中心总部大观A座24楼集采中心。</w:t>
      </w:r>
    </w:p>
    <w:bookmarkEnd w:id="22"/>
    <w:bookmarkEnd w:id="23"/>
    <w:p w14:paraId="130EE47E">
      <w:pPr>
        <w:autoSpaceDN w:val="0"/>
        <w:spacing w:line="360" w:lineRule="auto"/>
        <w:ind w:firstLine="472" w:firstLineChars="196"/>
        <w:rPr>
          <w:rFonts w:ascii="宋体" w:hAnsi="宋体" w:eastAsia="宋体"/>
          <w:b/>
          <w:bCs/>
          <w:lang w:eastAsia="zh-CN"/>
        </w:rPr>
      </w:pPr>
      <w:r>
        <w:rPr>
          <w:rFonts w:hint="eastAsia" w:ascii="宋体" w:hAnsi="宋体" w:eastAsia="宋体"/>
          <w:b/>
          <w:bCs/>
          <w:lang w:eastAsia="zh-CN"/>
        </w:rPr>
        <w:t>3</w:t>
      </w:r>
      <w:r>
        <w:rPr>
          <w:rFonts w:ascii="宋体" w:hAnsi="宋体" w:eastAsia="宋体"/>
          <w:b/>
          <w:bCs/>
          <w:lang w:eastAsia="zh-CN"/>
        </w:rPr>
        <w:t>.</w:t>
      </w:r>
      <w:r>
        <w:rPr>
          <w:rFonts w:hint="eastAsia" w:ascii="宋体" w:hAnsi="宋体" w:eastAsia="宋体"/>
          <w:b/>
          <w:bCs/>
          <w:lang w:eastAsia="zh-CN"/>
        </w:rPr>
        <w:t>9</w:t>
      </w:r>
      <w:r>
        <w:rPr>
          <w:rFonts w:ascii="宋体" w:hAnsi="宋体" w:eastAsia="宋体"/>
          <w:b/>
          <w:bCs/>
          <w:lang w:eastAsia="zh-CN"/>
        </w:rPr>
        <w:t>投标文件的澄清</w:t>
      </w:r>
    </w:p>
    <w:p w14:paraId="565D6082">
      <w:pPr>
        <w:autoSpaceDN w:val="0"/>
        <w:spacing w:line="360" w:lineRule="auto"/>
        <w:ind w:firstLine="560"/>
        <w:rPr>
          <w:rFonts w:ascii="宋体" w:hAnsi="宋体" w:eastAsia="宋体"/>
          <w:lang w:eastAsia="zh-CN"/>
        </w:rPr>
      </w:pPr>
      <w:r>
        <w:rPr>
          <w:rFonts w:hint="eastAsia" w:ascii="宋体" w:hAnsi="宋体" w:eastAsia="宋体"/>
          <w:lang w:eastAsia="zh-CN"/>
        </w:rPr>
        <w:t>3</w:t>
      </w:r>
      <w:r>
        <w:rPr>
          <w:rFonts w:ascii="宋体" w:hAnsi="宋体" w:eastAsia="宋体"/>
          <w:lang w:eastAsia="zh-CN"/>
        </w:rPr>
        <w:t>.</w:t>
      </w:r>
      <w:r>
        <w:rPr>
          <w:rFonts w:hint="eastAsia" w:ascii="宋体" w:hAnsi="宋体" w:eastAsia="宋体"/>
          <w:lang w:eastAsia="zh-CN"/>
        </w:rPr>
        <w:t>9</w:t>
      </w:r>
      <w:r>
        <w:rPr>
          <w:rFonts w:ascii="宋体" w:hAnsi="宋体" w:eastAsia="宋体"/>
          <w:lang w:eastAsia="zh-CN"/>
        </w:rPr>
        <w:t>.1为了有助于对投标文件进行审查、评估和比较，评标委员会有权向投标人质疑，请投标人澄清其投标内容。投标人须按照招标人通知的时间、地点指派法定代表人或授权代表进行答疑和澄清。</w:t>
      </w:r>
    </w:p>
    <w:p w14:paraId="0D31BF86">
      <w:pPr>
        <w:autoSpaceDN w:val="0"/>
        <w:spacing w:line="360" w:lineRule="auto"/>
        <w:ind w:firstLine="540"/>
        <w:rPr>
          <w:rFonts w:ascii="宋体" w:hAnsi="宋体" w:eastAsia="宋体"/>
          <w:lang w:eastAsia="zh-CN"/>
        </w:rPr>
      </w:pPr>
      <w:r>
        <w:rPr>
          <w:rFonts w:hint="eastAsia" w:ascii="宋体" w:hAnsi="宋体" w:eastAsia="宋体"/>
          <w:lang w:eastAsia="zh-CN"/>
        </w:rPr>
        <w:t>3</w:t>
      </w:r>
      <w:r>
        <w:rPr>
          <w:rFonts w:ascii="宋体" w:hAnsi="宋体" w:eastAsia="宋体"/>
          <w:lang w:eastAsia="zh-CN"/>
        </w:rPr>
        <w:t>.</w:t>
      </w:r>
      <w:r>
        <w:rPr>
          <w:rFonts w:hint="eastAsia" w:ascii="宋体" w:hAnsi="宋体" w:eastAsia="宋体"/>
          <w:lang w:eastAsia="zh-CN"/>
        </w:rPr>
        <w:t>9</w:t>
      </w:r>
      <w:r>
        <w:rPr>
          <w:rFonts w:ascii="宋体" w:hAnsi="宋体" w:eastAsia="宋体"/>
          <w:lang w:eastAsia="zh-CN"/>
        </w:rPr>
        <w:t>.2澄清的答复应是书面的，但不得对投标内容进行实质性修改。根据投标文件计算错误的修正，凡属于评标委员会在评标中发现的计算错误进行核实的修改不在此列。</w:t>
      </w:r>
    </w:p>
    <w:p w14:paraId="72940324">
      <w:pPr>
        <w:autoSpaceDN w:val="0"/>
        <w:spacing w:line="360" w:lineRule="auto"/>
        <w:rPr>
          <w:rFonts w:ascii="宋体" w:hAnsi="宋体" w:eastAsia="宋体"/>
          <w:b/>
          <w:bCs/>
          <w:lang w:eastAsia="zh-CN"/>
        </w:rPr>
      </w:pPr>
      <w:r>
        <w:rPr>
          <w:rFonts w:ascii="宋体" w:hAnsi="宋体" w:eastAsia="宋体"/>
          <w:b/>
          <w:bCs/>
          <w:lang w:eastAsia="zh-CN"/>
        </w:rPr>
        <w:t xml:space="preserve">    </w:t>
      </w:r>
      <w:r>
        <w:rPr>
          <w:rFonts w:hint="eastAsia" w:ascii="宋体" w:hAnsi="宋体" w:eastAsia="宋体"/>
          <w:b/>
          <w:bCs/>
          <w:lang w:eastAsia="zh-CN"/>
        </w:rPr>
        <w:t>3</w:t>
      </w:r>
      <w:r>
        <w:rPr>
          <w:rFonts w:ascii="宋体" w:hAnsi="宋体" w:eastAsia="宋体"/>
          <w:b/>
          <w:bCs/>
          <w:lang w:eastAsia="zh-CN"/>
        </w:rPr>
        <w:t>.</w:t>
      </w:r>
      <w:r>
        <w:rPr>
          <w:rFonts w:hint="eastAsia" w:ascii="宋体" w:hAnsi="宋体" w:eastAsia="宋体"/>
          <w:b/>
          <w:bCs/>
          <w:lang w:eastAsia="zh-CN"/>
        </w:rPr>
        <w:t>10</w:t>
      </w:r>
      <w:r>
        <w:rPr>
          <w:rFonts w:ascii="宋体" w:hAnsi="宋体" w:eastAsia="宋体"/>
          <w:b/>
          <w:bCs/>
          <w:lang w:eastAsia="zh-CN"/>
        </w:rPr>
        <w:t>投标文件计算错误的修正</w:t>
      </w:r>
    </w:p>
    <w:p w14:paraId="767A520B">
      <w:pPr>
        <w:autoSpaceDN w:val="0"/>
        <w:spacing w:line="360" w:lineRule="auto"/>
        <w:ind w:firstLine="560"/>
        <w:rPr>
          <w:rFonts w:ascii="宋体" w:hAnsi="宋体" w:eastAsia="宋体"/>
          <w:lang w:eastAsia="zh-CN"/>
        </w:rPr>
      </w:pPr>
      <w:r>
        <w:rPr>
          <w:rFonts w:hint="eastAsia" w:ascii="宋体" w:hAnsi="宋体" w:eastAsia="宋体"/>
          <w:lang w:eastAsia="zh-CN"/>
        </w:rPr>
        <w:t>3</w:t>
      </w:r>
      <w:r>
        <w:rPr>
          <w:rFonts w:ascii="宋体" w:hAnsi="宋体" w:eastAsia="宋体"/>
          <w:lang w:eastAsia="zh-CN"/>
        </w:rPr>
        <w:t>.</w:t>
      </w:r>
      <w:r>
        <w:rPr>
          <w:rFonts w:hint="eastAsia" w:ascii="宋体" w:hAnsi="宋体" w:eastAsia="宋体"/>
          <w:lang w:eastAsia="zh-CN"/>
        </w:rPr>
        <w:t>10</w:t>
      </w:r>
      <w:r>
        <w:rPr>
          <w:rFonts w:ascii="宋体" w:hAnsi="宋体" w:eastAsia="宋体"/>
          <w:lang w:eastAsia="zh-CN"/>
        </w:rPr>
        <w:t>.1评标委员会将对确定为实质上响应招标文件要求的投标文件进行校核，看其是否有计算或表达上的错误，修正错误的原则如下：</w:t>
      </w:r>
    </w:p>
    <w:p w14:paraId="416BF810">
      <w:pPr>
        <w:autoSpaceDN w:val="0"/>
        <w:spacing w:line="360" w:lineRule="auto"/>
        <w:ind w:firstLine="560"/>
        <w:rPr>
          <w:rFonts w:ascii="宋体" w:hAnsi="宋体" w:eastAsia="宋体"/>
          <w:lang w:eastAsia="zh-CN"/>
        </w:rPr>
      </w:pPr>
      <w:r>
        <w:rPr>
          <w:rFonts w:ascii="宋体" w:hAnsi="宋体" w:eastAsia="宋体"/>
          <w:lang w:eastAsia="zh-CN"/>
        </w:rPr>
        <w:t>（1）当出现合价与汇总价不符时，以合价为准，重新计算汇总价；当单价与合价不符时，以单价为准，重新计算合价。</w:t>
      </w:r>
      <w:r>
        <w:rPr>
          <w:rFonts w:ascii="宋体" w:hAnsi="宋体" w:eastAsia="宋体"/>
          <w:lang w:val="zh-CN" w:eastAsia="zh-CN"/>
        </w:rPr>
        <w:t>但单价金额小数点有明显错位的，</w:t>
      </w:r>
      <w:r>
        <w:rPr>
          <w:rFonts w:hint="eastAsia" w:ascii="宋体" w:hAnsi="宋体" w:eastAsia="宋体"/>
          <w:lang w:eastAsia="zh-CN"/>
        </w:rPr>
        <w:t>以总价为准，并修正单价。</w:t>
      </w:r>
    </w:p>
    <w:p w14:paraId="4C596327">
      <w:pPr>
        <w:autoSpaceDN w:val="0"/>
        <w:spacing w:line="360" w:lineRule="auto"/>
        <w:ind w:firstLine="560"/>
        <w:rPr>
          <w:rFonts w:ascii="宋体" w:hAnsi="宋体" w:eastAsia="宋体"/>
          <w:lang w:eastAsia="zh-CN"/>
        </w:rPr>
      </w:pPr>
      <w:r>
        <w:rPr>
          <w:rFonts w:ascii="宋体" w:hAnsi="宋体" w:eastAsia="宋体"/>
          <w:lang w:eastAsia="zh-CN"/>
        </w:rPr>
        <w:t>（2）当评标委员会认为投标单价有明显的小数点错误，应予纠正并修改单价和合价。</w:t>
      </w:r>
    </w:p>
    <w:p w14:paraId="65D9E301">
      <w:pPr>
        <w:autoSpaceDN w:val="0"/>
        <w:spacing w:line="360" w:lineRule="auto"/>
        <w:ind w:firstLine="560"/>
        <w:rPr>
          <w:rFonts w:ascii="宋体" w:hAnsi="宋体" w:eastAsia="宋体"/>
          <w:lang w:eastAsia="zh-CN"/>
        </w:rPr>
      </w:pPr>
      <w:r>
        <w:rPr>
          <w:rFonts w:ascii="宋体" w:hAnsi="宋体" w:eastAsia="宋体"/>
          <w:lang w:eastAsia="zh-CN"/>
        </w:rPr>
        <w:t>（3）当投标报价大写与小写不一致时，以大写为准，并修改小写。</w:t>
      </w:r>
    </w:p>
    <w:p w14:paraId="46A370EE">
      <w:pPr>
        <w:autoSpaceDN w:val="0"/>
        <w:spacing w:line="360" w:lineRule="auto"/>
        <w:ind w:firstLine="560"/>
        <w:rPr>
          <w:rFonts w:ascii="宋体" w:hAnsi="宋体" w:eastAsia="宋体"/>
          <w:lang w:eastAsia="zh-CN"/>
        </w:rPr>
      </w:pPr>
      <w:r>
        <w:rPr>
          <w:rFonts w:ascii="宋体" w:hAnsi="宋体" w:eastAsia="宋体"/>
          <w:lang w:eastAsia="zh-CN"/>
        </w:rPr>
        <w:t>（4）</w:t>
      </w:r>
      <w:r>
        <w:rPr>
          <w:rFonts w:hint="eastAsia" w:ascii="宋体" w:hAnsi="宋体" w:eastAsia="宋体"/>
          <w:lang w:eastAsia="zh-CN"/>
        </w:rPr>
        <w:t>开标时，投标文件中开标一览表（报价表）内容与投标文件中明细表内容不一致的，以开标一览表（报价表）为准。</w:t>
      </w:r>
    </w:p>
    <w:p w14:paraId="6471D6B4">
      <w:pPr>
        <w:autoSpaceDN w:val="0"/>
        <w:spacing w:line="360" w:lineRule="auto"/>
        <w:ind w:firstLine="560"/>
        <w:rPr>
          <w:rFonts w:ascii="宋体" w:hAnsi="宋体" w:eastAsia="宋体"/>
          <w:lang w:eastAsia="zh-CN"/>
        </w:rPr>
      </w:pPr>
      <w:r>
        <w:rPr>
          <w:rFonts w:ascii="宋体" w:hAnsi="宋体" w:eastAsia="宋体"/>
          <w:lang w:eastAsia="zh-CN"/>
        </w:rPr>
        <w:t>（5）当投标文件正本与副本不一致时，以正本为主。</w:t>
      </w:r>
    </w:p>
    <w:p w14:paraId="5317D7E7">
      <w:pPr>
        <w:autoSpaceDN w:val="0"/>
        <w:spacing w:line="360" w:lineRule="auto"/>
        <w:ind w:firstLine="480" w:firstLineChars="200"/>
        <w:rPr>
          <w:rFonts w:ascii="宋体" w:hAnsi="宋体" w:eastAsia="宋体"/>
          <w:lang w:eastAsia="zh-CN"/>
        </w:rPr>
      </w:pPr>
      <w:r>
        <w:rPr>
          <w:rFonts w:hint="eastAsia" w:ascii="宋体" w:hAnsi="宋体" w:eastAsia="宋体"/>
          <w:lang w:eastAsia="zh-CN"/>
        </w:rPr>
        <w:t>3</w:t>
      </w:r>
      <w:r>
        <w:rPr>
          <w:rFonts w:ascii="宋体" w:hAnsi="宋体" w:eastAsia="宋体"/>
          <w:lang w:eastAsia="zh-CN"/>
        </w:rPr>
        <w:t>.</w:t>
      </w:r>
      <w:r>
        <w:rPr>
          <w:rFonts w:hint="eastAsia" w:ascii="宋体" w:hAnsi="宋体" w:eastAsia="宋体"/>
          <w:lang w:eastAsia="zh-CN"/>
        </w:rPr>
        <w:t>10</w:t>
      </w:r>
      <w:r>
        <w:rPr>
          <w:rFonts w:ascii="宋体" w:hAnsi="宋体" w:eastAsia="宋体"/>
          <w:lang w:eastAsia="zh-CN"/>
        </w:rPr>
        <w:t>.2按上述修正错误的原则及方法调整或修正投标人的投标报价，将做为评标的依据且对投标人起约束作用。如果投标人不接受修正后的报价，则投标将被拒绝，并不影响评标工作。</w:t>
      </w:r>
    </w:p>
    <w:p w14:paraId="22B7D81A">
      <w:pPr>
        <w:autoSpaceDN w:val="0"/>
        <w:spacing w:line="360" w:lineRule="auto"/>
        <w:ind w:firstLine="472" w:firstLineChars="196"/>
        <w:rPr>
          <w:rFonts w:ascii="宋体" w:hAnsi="宋体" w:eastAsia="宋体"/>
          <w:b/>
          <w:bCs/>
          <w:lang w:eastAsia="zh-CN"/>
        </w:rPr>
      </w:pPr>
      <w:r>
        <w:rPr>
          <w:rFonts w:hint="eastAsia" w:ascii="宋体" w:hAnsi="宋体" w:eastAsia="宋体"/>
          <w:b/>
          <w:bCs/>
          <w:lang w:eastAsia="zh-CN"/>
        </w:rPr>
        <w:t>四</w:t>
      </w:r>
      <w:r>
        <w:rPr>
          <w:rFonts w:ascii="宋体" w:hAnsi="宋体" w:eastAsia="宋体"/>
          <w:b/>
          <w:bCs/>
          <w:lang w:eastAsia="zh-CN"/>
        </w:rPr>
        <w:t>.投标评审</w:t>
      </w:r>
    </w:p>
    <w:p w14:paraId="45B1C76F">
      <w:pPr>
        <w:autoSpaceDN w:val="0"/>
        <w:spacing w:line="360" w:lineRule="auto"/>
        <w:ind w:firstLine="560"/>
        <w:rPr>
          <w:rFonts w:ascii="宋体" w:hAnsi="宋体" w:eastAsia="宋体"/>
          <w:b/>
          <w:bCs/>
          <w:lang w:eastAsia="zh-CN"/>
        </w:rPr>
      </w:pPr>
      <w:r>
        <w:rPr>
          <w:rFonts w:ascii="宋体" w:hAnsi="宋体" w:eastAsia="宋体"/>
          <w:b/>
          <w:bCs/>
          <w:lang w:eastAsia="zh-CN"/>
        </w:rPr>
        <w:t>4.</w:t>
      </w:r>
      <w:r>
        <w:rPr>
          <w:rFonts w:hint="eastAsia" w:ascii="宋体" w:hAnsi="宋体" w:eastAsia="宋体"/>
          <w:b/>
          <w:bCs/>
          <w:lang w:eastAsia="zh-CN"/>
        </w:rPr>
        <w:t>1</w:t>
      </w:r>
      <w:r>
        <w:rPr>
          <w:rFonts w:ascii="宋体" w:hAnsi="宋体" w:eastAsia="宋体"/>
          <w:b/>
          <w:bCs/>
          <w:lang w:eastAsia="zh-CN"/>
        </w:rPr>
        <w:t>评标原则</w:t>
      </w:r>
    </w:p>
    <w:p w14:paraId="55899AE9">
      <w:pPr>
        <w:autoSpaceDN w:val="0"/>
        <w:spacing w:line="360" w:lineRule="auto"/>
        <w:ind w:firstLine="560"/>
        <w:rPr>
          <w:rFonts w:ascii="宋体" w:hAnsi="宋体" w:eastAsia="宋体"/>
          <w:lang w:eastAsia="zh-CN"/>
        </w:rPr>
      </w:pPr>
      <w:r>
        <w:rPr>
          <w:rFonts w:ascii="宋体" w:hAnsi="宋体" w:eastAsia="宋体"/>
          <w:lang w:eastAsia="zh-CN"/>
        </w:rPr>
        <w:t>（1）公平、公正、科学、择优</w:t>
      </w:r>
    </w:p>
    <w:p w14:paraId="024EB6BB">
      <w:pPr>
        <w:autoSpaceDN w:val="0"/>
        <w:spacing w:line="360" w:lineRule="auto"/>
        <w:ind w:firstLine="560"/>
        <w:rPr>
          <w:rFonts w:ascii="宋体" w:hAnsi="宋体" w:eastAsia="宋体"/>
          <w:lang w:eastAsia="zh-CN"/>
        </w:rPr>
      </w:pPr>
      <w:r>
        <w:rPr>
          <w:rFonts w:ascii="宋体" w:hAnsi="宋体" w:eastAsia="宋体"/>
          <w:lang w:eastAsia="zh-CN"/>
        </w:rPr>
        <w:t>（2）禁止不正当竞争</w:t>
      </w:r>
    </w:p>
    <w:p w14:paraId="2CDF28E6">
      <w:pPr>
        <w:autoSpaceDN w:val="0"/>
        <w:spacing w:line="360" w:lineRule="auto"/>
        <w:ind w:firstLine="560"/>
        <w:rPr>
          <w:rFonts w:ascii="宋体" w:hAnsi="宋体" w:eastAsia="宋体"/>
          <w:b/>
          <w:bCs/>
          <w:lang w:eastAsia="zh-CN"/>
        </w:rPr>
      </w:pPr>
      <w:r>
        <w:rPr>
          <w:rFonts w:ascii="宋体" w:hAnsi="宋体" w:eastAsia="宋体"/>
          <w:b/>
          <w:bCs/>
          <w:lang w:eastAsia="zh-CN"/>
        </w:rPr>
        <w:t>4.</w:t>
      </w:r>
      <w:r>
        <w:rPr>
          <w:rFonts w:hint="eastAsia" w:ascii="宋体" w:hAnsi="宋体" w:eastAsia="宋体"/>
          <w:b/>
          <w:bCs/>
          <w:lang w:eastAsia="zh-CN"/>
        </w:rPr>
        <w:t>2</w:t>
      </w:r>
      <w:r>
        <w:rPr>
          <w:rFonts w:ascii="宋体" w:hAnsi="宋体" w:eastAsia="宋体"/>
          <w:b/>
          <w:bCs/>
          <w:lang w:eastAsia="zh-CN"/>
        </w:rPr>
        <w:t>投标评审</w:t>
      </w:r>
    </w:p>
    <w:p w14:paraId="35AAA8D3">
      <w:pPr>
        <w:autoSpaceDN w:val="0"/>
        <w:spacing w:line="360" w:lineRule="auto"/>
        <w:ind w:firstLine="420"/>
        <w:rPr>
          <w:rFonts w:ascii="宋体" w:hAnsi="宋体" w:eastAsia="宋体"/>
          <w:lang w:eastAsia="zh-CN"/>
        </w:rPr>
      </w:pPr>
      <w:r>
        <w:rPr>
          <w:rFonts w:ascii="宋体" w:hAnsi="宋体" w:eastAsia="宋体"/>
          <w:lang w:eastAsia="zh-CN"/>
        </w:rPr>
        <w:t>（1）评标委员会根据</w:t>
      </w:r>
      <w:r>
        <w:rPr>
          <w:rFonts w:hint="eastAsia" w:ascii="宋体" w:hAnsi="宋体" w:eastAsia="宋体"/>
          <w:lang w:eastAsia="zh-CN"/>
        </w:rPr>
        <w:t>投标</w:t>
      </w:r>
      <w:r>
        <w:rPr>
          <w:rFonts w:ascii="宋体" w:hAnsi="宋体" w:eastAsia="宋体"/>
          <w:lang w:eastAsia="zh-CN"/>
        </w:rPr>
        <w:t>内容进行打分汇总排序，按排序先后优先推荐中标候选单位，并写出评标报告，由招标领导小组最终确定中标人。</w:t>
      </w:r>
    </w:p>
    <w:p w14:paraId="4C077C01">
      <w:pPr>
        <w:autoSpaceDN w:val="0"/>
        <w:spacing w:line="360" w:lineRule="auto"/>
        <w:ind w:firstLine="420"/>
        <w:rPr>
          <w:rFonts w:ascii="宋体" w:hAnsi="宋体" w:eastAsia="宋体"/>
          <w:lang w:eastAsia="zh-CN"/>
        </w:rPr>
      </w:pPr>
      <w:r>
        <w:rPr>
          <w:rFonts w:ascii="宋体" w:hAnsi="宋体" w:eastAsia="宋体"/>
          <w:lang w:eastAsia="zh-CN"/>
        </w:rPr>
        <w:t>（2）如出现并列第一名时，以总报价得分高的排序在先；若投标报价得分仍相同，则以技术质量部分得分高的排序在先；若投标报价得分仍相同，则由全体评标委员会无记名投票，得票高者排序在前。</w:t>
      </w:r>
    </w:p>
    <w:p w14:paraId="7ABD9175">
      <w:pPr>
        <w:autoSpaceDN w:val="0"/>
        <w:spacing w:line="360" w:lineRule="auto"/>
        <w:ind w:firstLine="560"/>
        <w:rPr>
          <w:rFonts w:ascii="宋体" w:hAnsi="宋体" w:eastAsia="宋体"/>
          <w:b/>
          <w:bCs/>
          <w:lang w:eastAsia="zh-CN"/>
        </w:rPr>
      </w:pPr>
      <w:r>
        <w:rPr>
          <w:rFonts w:ascii="宋体" w:hAnsi="宋体" w:eastAsia="宋体"/>
          <w:b/>
          <w:bCs/>
          <w:lang w:eastAsia="zh-CN"/>
        </w:rPr>
        <w:t>4.</w:t>
      </w:r>
      <w:r>
        <w:rPr>
          <w:rFonts w:hint="eastAsia" w:ascii="宋体" w:hAnsi="宋体" w:eastAsia="宋体"/>
          <w:b/>
          <w:bCs/>
          <w:lang w:eastAsia="zh-CN"/>
        </w:rPr>
        <w:t>3</w:t>
      </w:r>
      <w:r>
        <w:rPr>
          <w:rFonts w:ascii="宋体" w:hAnsi="宋体" w:eastAsia="宋体"/>
          <w:b/>
          <w:bCs/>
          <w:lang w:eastAsia="zh-CN"/>
        </w:rPr>
        <w:t>其他</w:t>
      </w:r>
    </w:p>
    <w:p w14:paraId="04CB55B7">
      <w:pPr>
        <w:autoSpaceDN w:val="0"/>
        <w:spacing w:line="360" w:lineRule="auto"/>
        <w:ind w:firstLine="420"/>
        <w:rPr>
          <w:rFonts w:ascii="宋体" w:hAnsi="宋体" w:eastAsia="宋体"/>
          <w:lang w:eastAsia="zh-CN"/>
        </w:rPr>
      </w:pPr>
      <w:r>
        <w:rPr>
          <w:rFonts w:ascii="宋体" w:hAnsi="宋体" w:eastAsia="宋体"/>
          <w:lang w:eastAsia="zh-CN"/>
        </w:rPr>
        <w:t>（1）招标过程中，数字计算结果精确至小数点后两位，第三位“四舍五入”。</w:t>
      </w:r>
    </w:p>
    <w:p w14:paraId="1CCBFAC0">
      <w:pPr>
        <w:autoSpaceDN w:val="0"/>
        <w:spacing w:line="360" w:lineRule="auto"/>
        <w:ind w:firstLine="420"/>
        <w:rPr>
          <w:rFonts w:ascii="宋体" w:hAnsi="宋体" w:eastAsia="宋体"/>
          <w:lang w:eastAsia="zh-CN"/>
        </w:rPr>
      </w:pPr>
      <w:r>
        <w:rPr>
          <w:rFonts w:ascii="宋体" w:hAnsi="宋体" w:eastAsia="宋体"/>
          <w:lang w:eastAsia="zh-CN"/>
        </w:rPr>
        <w:t>（2）招标过程中，出现本招标办法以外的特殊情况时，将暂停招标，有关情况待评标委员会确定后，再进行招标。</w:t>
      </w:r>
    </w:p>
    <w:p w14:paraId="305CAAB9">
      <w:pPr>
        <w:autoSpaceDN w:val="0"/>
        <w:spacing w:line="360" w:lineRule="auto"/>
        <w:ind w:firstLine="420"/>
        <w:rPr>
          <w:rFonts w:ascii="宋体" w:hAnsi="宋体" w:eastAsia="宋体"/>
          <w:lang w:eastAsia="zh-CN"/>
        </w:rPr>
      </w:pPr>
      <w:r>
        <w:rPr>
          <w:rFonts w:ascii="宋体" w:hAnsi="宋体" w:eastAsia="宋体"/>
          <w:lang w:eastAsia="zh-CN"/>
        </w:rPr>
        <w:t>（3）评标委员会经评标，认为所有投标都不符合招标文件要求的，可以否决所有投标。所有投标被否决后，招标人重新招标。</w:t>
      </w:r>
    </w:p>
    <w:p w14:paraId="15ECE00F">
      <w:pPr>
        <w:autoSpaceDN w:val="0"/>
        <w:spacing w:line="360" w:lineRule="auto"/>
        <w:ind w:firstLine="420"/>
        <w:rPr>
          <w:rFonts w:ascii="宋体" w:hAnsi="宋体" w:eastAsia="宋体"/>
          <w:lang w:eastAsia="zh-CN"/>
        </w:rPr>
      </w:pPr>
      <w:r>
        <w:rPr>
          <w:rFonts w:ascii="宋体" w:hAnsi="宋体" w:eastAsia="宋体"/>
          <w:lang w:eastAsia="zh-CN"/>
        </w:rPr>
        <w:t>（4）本办法未尽事宜，按有关规定</w:t>
      </w:r>
      <w:r>
        <w:rPr>
          <w:rFonts w:hint="eastAsia" w:ascii="宋体" w:hAnsi="宋体" w:eastAsia="宋体"/>
          <w:lang w:eastAsia="zh-CN"/>
        </w:rPr>
        <w:t>及招标人要求</w:t>
      </w:r>
      <w:r>
        <w:rPr>
          <w:rFonts w:ascii="宋体" w:hAnsi="宋体" w:eastAsia="宋体"/>
          <w:lang w:eastAsia="zh-CN"/>
        </w:rPr>
        <w:t>执行。</w:t>
      </w:r>
    </w:p>
    <w:p w14:paraId="32BE497A">
      <w:pPr>
        <w:autoSpaceDN w:val="0"/>
        <w:spacing w:line="360" w:lineRule="auto"/>
        <w:ind w:firstLine="482" w:firstLineChars="200"/>
        <w:rPr>
          <w:rFonts w:ascii="宋体" w:hAnsi="宋体" w:eastAsia="宋体"/>
          <w:lang w:eastAsia="zh-CN"/>
        </w:rPr>
      </w:pPr>
      <w:r>
        <w:rPr>
          <w:rFonts w:ascii="宋体" w:hAnsi="宋体" w:eastAsia="宋体"/>
          <w:b/>
          <w:bCs/>
          <w:lang w:eastAsia="zh-CN"/>
        </w:rPr>
        <w:t>4.</w:t>
      </w:r>
      <w:r>
        <w:rPr>
          <w:rFonts w:hint="eastAsia" w:ascii="宋体" w:hAnsi="宋体" w:eastAsia="宋体"/>
          <w:b/>
          <w:bCs/>
          <w:lang w:eastAsia="zh-CN"/>
        </w:rPr>
        <w:t>4</w:t>
      </w:r>
      <w:r>
        <w:rPr>
          <w:rFonts w:ascii="宋体" w:hAnsi="宋体" w:eastAsia="宋体"/>
          <w:b/>
          <w:bCs/>
          <w:lang w:eastAsia="zh-CN"/>
        </w:rPr>
        <w:t>定标</w:t>
      </w:r>
    </w:p>
    <w:p w14:paraId="2CA7C3E3">
      <w:pPr>
        <w:autoSpaceDN w:val="0"/>
        <w:spacing w:line="360" w:lineRule="auto"/>
        <w:ind w:firstLine="560"/>
        <w:rPr>
          <w:rFonts w:ascii="宋体" w:hAnsi="宋体" w:eastAsia="宋体"/>
          <w:lang w:eastAsia="zh-CN"/>
        </w:rPr>
      </w:pPr>
      <w:r>
        <w:rPr>
          <w:rFonts w:ascii="宋体" w:hAnsi="宋体" w:eastAsia="宋体"/>
          <w:lang w:eastAsia="zh-CN"/>
        </w:rPr>
        <w:t>由</w:t>
      </w:r>
      <w:r>
        <w:rPr>
          <w:rFonts w:hint="eastAsia" w:ascii="宋体" w:hAnsi="宋体" w:eastAsia="宋体"/>
          <w:lang w:eastAsia="zh-CN"/>
        </w:rPr>
        <w:t>定标委员会</w:t>
      </w:r>
      <w:r>
        <w:rPr>
          <w:rFonts w:ascii="宋体" w:hAnsi="宋体" w:eastAsia="宋体"/>
          <w:lang w:eastAsia="zh-CN"/>
        </w:rPr>
        <w:t>确定中标人。</w:t>
      </w:r>
    </w:p>
    <w:p w14:paraId="1D1629AC">
      <w:pPr>
        <w:autoSpaceDN w:val="0"/>
        <w:spacing w:line="360" w:lineRule="auto"/>
        <w:ind w:firstLine="482" w:firstLineChars="200"/>
        <w:rPr>
          <w:rFonts w:ascii="宋体" w:hAnsi="宋体" w:eastAsia="宋体"/>
          <w:b/>
          <w:bCs/>
          <w:lang w:eastAsia="zh-CN"/>
        </w:rPr>
      </w:pPr>
      <w:r>
        <w:rPr>
          <w:rFonts w:ascii="宋体" w:hAnsi="宋体" w:eastAsia="宋体"/>
          <w:b/>
          <w:bCs/>
          <w:lang w:eastAsia="zh-CN"/>
        </w:rPr>
        <w:t>4.</w:t>
      </w:r>
      <w:r>
        <w:rPr>
          <w:rFonts w:hint="eastAsia" w:ascii="宋体" w:hAnsi="宋体" w:eastAsia="宋体"/>
          <w:b/>
          <w:bCs/>
          <w:lang w:eastAsia="zh-CN"/>
        </w:rPr>
        <w:t>5</w:t>
      </w:r>
      <w:r>
        <w:rPr>
          <w:rFonts w:ascii="宋体" w:hAnsi="宋体" w:eastAsia="宋体"/>
          <w:b/>
          <w:bCs/>
          <w:lang w:eastAsia="zh-CN"/>
        </w:rPr>
        <w:t>合同授予</w:t>
      </w:r>
    </w:p>
    <w:p w14:paraId="607CBF71">
      <w:pPr>
        <w:autoSpaceDN w:val="0"/>
        <w:spacing w:line="360" w:lineRule="auto"/>
        <w:ind w:left="420"/>
        <w:rPr>
          <w:rFonts w:ascii="宋体" w:hAnsi="宋体" w:eastAsia="宋体"/>
          <w:lang w:eastAsia="zh-CN"/>
        </w:rPr>
      </w:pPr>
      <w:r>
        <w:rPr>
          <w:rFonts w:ascii="宋体" w:hAnsi="宋体" w:eastAsia="宋体"/>
          <w:lang w:eastAsia="zh-CN"/>
        </w:rPr>
        <w:t xml:space="preserve"> 1、中标通知书</w:t>
      </w:r>
    </w:p>
    <w:p w14:paraId="551EF396">
      <w:pPr>
        <w:autoSpaceDN w:val="0"/>
        <w:spacing w:line="360" w:lineRule="auto"/>
        <w:ind w:firstLine="389"/>
        <w:rPr>
          <w:rFonts w:ascii="宋体" w:hAnsi="宋体" w:eastAsia="宋体"/>
          <w:lang w:eastAsia="zh-CN"/>
        </w:rPr>
      </w:pPr>
      <w:r>
        <w:rPr>
          <w:rFonts w:ascii="宋体" w:hAnsi="宋体" w:eastAsia="宋体"/>
          <w:lang w:eastAsia="zh-CN"/>
        </w:rPr>
        <w:t>（1）</w:t>
      </w:r>
      <w:r>
        <w:rPr>
          <w:rFonts w:hint="eastAsia" w:ascii="宋体" w:hAnsi="宋体" w:eastAsia="宋体"/>
          <w:lang w:eastAsia="zh-CN"/>
        </w:rPr>
        <w:t>招标结果经评标委员会确认无异议后</w:t>
      </w:r>
      <w:r>
        <w:rPr>
          <w:rFonts w:ascii="宋体" w:hAnsi="宋体" w:eastAsia="宋体"/>
          <w:lang w:eastAsia="zh-CN"/>
        </w:rPr>
        <w:t>，</w:t>
      </w:r>
      <w:r>
        <w:rPr>
          <w:rFonts w:hint="eastAsia" w:ascii="宋体" w:hAnsi="宋体" w:eastAsia="宋体"/>
          <w:lang w:eastAsia="zh-CN"/>
        </w:rPr>
        <w:t>招标人</w:t>
      </w:r>
      <w:r>
        <w:rPr>
          <w:rFonts w:ascii="宋体" w:hAnsi="宋体" w:eastAsia="宋体"/>
          <w:lang w:eastAsia="zh-CN"/>
        </w:rPr>
        <w:t>向</w:t>
      </w:r>
      <w:r>
        <w:rPr>
          <w:rFonts w:hint="eastAsia" w:ascii="宋体" w:hAnsi="宋体" w:eastAsia="宋体"/>
          <w:lang w:eastAsia="zh-CN"/>
        </w:rPr>
        <w:t>中标单位</w:t>
      </w:r>
      <w:r>
        <w:rPr>
          <w:rFonts w:ascii="宋体" w:hAnsi="宋体" w:eastAsia="宋体"/>
          <w:lang w:eastAsia="zh-CN"/>
        </w:rPr>
        <w:t>发出中标通知书。</w:t>
      </w:r>
    </w:p>
    <w:p w14:paraId="31D7C72A">
      <w:pPr>
        <w:autoSpaceDN w:val="0"/>
        <w:spacing w:line="360" w:lineRule="auto"/>
        <w:ind w:firstLine="360" w:firstLineChars="150"/>
        <w:rPr>
          <w:rFonts w:ascii="宋体" w:hAnsi="宋体" w:eastAsia="宋体"/>
          <w:lang w:eastAsia="zh-CN"/>
        </w:rPr>
      </w:pPr>
      <w:r>
        <w:rPr>
          <w:rFonts w:ascii="宋体" w:hAnsi="宋体" w:eastAsia="宋体"/>
          <w:lang w:eastAsia="zh-CN"/>
        </w:rPr>
        <w:t>（2）若中标人放弃中标时，则招标人有权没收中标人缴纳的投标保证金。</w:t>
      </w:r>
    </w:p>
    <w:p w14:paraId="6A62BCB0">
      <w:pPr>
        <w:autoSpaceDN w:val="0"/>
        <w:spacing w:line="360" w:lineRule="auto"/>
        <w:ind w:firstLine="360" w:firstLineChars="150"/>
        <w:rPr>
          <w:rFonts w:ascii="宋体" w:hAnsi="宋体" w:eastAsia="宋体"/>
          <w:lang w:eastAsia="zh-CN"/>
        </w:rPr>
      </w:pPr>
      <w:r>
        <w:rPr>
          <w:rFonts w:ascii="宋体" w:hAnsi="宋体" w:eastAsia="宋体"/>
          <w:lang w:eastAsia="zh-CN"/>
        </w:rPr>
        <w:t>（3）《中标通知书》将作为签订合同的依据。</w:t>
      </w:r>
    </w:p>
    <w:p w14:paraId="544F3124">
      <w:pPr>
        <w:autoSpaceDN w:val="0"/>
        <w:spacing w:line="360" w:lineRule="auto"/>
        <w:ind w:firstLine="560"/>
        <w:rPr>
          <w:rFonts w:ascii="宋体" w:hAnsi="宋体" w:eastAsia="宋体"/>
          <w:lang w:eastAsia="zh-CN"/>
        </w:rPr>
      </w:pPr>
      <w:r>
        <w:rPr>
          <w:rFonts w:ascii="宋体" w:hAnsi="宋体" w:eastAsia="宋体"/>
          <w:lang w:eastAsia="zh-CN"/>
        </w:rPr>
        <w:t>2、签订合同</w:t>
      </w:r>
    </w:p>
    <w:p w14:paraId="37D30B12">
      <w:pPr>
        <w:autoSpaceDN w:val="0"/>
        <w:spacing w:line="360" w:lineRule="auto"/>
        <w:ind w:firstLine="389"/>
        <w:rPr>
          <w:rFonts w:ascii="宋体" w:hAnsi="宋体" w:eastAsia="宋体"/>
          <w:lang w:eastAsia="zh-CN"/>
        </w:rPr>
      </w:pPr>
      <w:r>
        <w:rPr>
          <w:rFonts w:ascii="宋体" w:hAnsi="宋体" w:eastAsia="宋体"/>
          <w:lang w:eastAsia="zh-CN"/>
        </w:rPr>
        <w:t>（1）投标人在接到中标通知书后，应按照招标人确定的时间签署合同，招标文件、投标文件及招标过程中形成的书面文件作为合同的基本依据。</w:t>
      </w:r>
    </w:p>
    <w:p w14:paraId="09C7F2D6">
      <w:pPr>
        <w:autoSpaceDN w:val="0"/>
        <w:spacing w:line="360" w:lineRule="auto"/>
        <w:ind w:firstLine="389"/>
        <w:rPr>
          <w:rFonts w:ascii="宋体" w:hAnsi="宋体" w:eastAsia="宋体"/>
          <w:lang w:eastAsia="zh-CN"/>
        </w:rPr>
      </w:pPr>
      <w:r>
        <w:rPr>
          <w:rFonts w:ascii="宋体" w:hAnsi="宋体" w:eastAsia="宋体"/>
          <w:lang w:eastAsia="zh-CN"/>
        </w:rPr>
        <w:t>（2）招标人和中标人对合同条款经过充分酝酿、协商，达成一致后，双方签署合同</w:t>
      </w:r>
      <w:r>
        <w:rPr>
          <w:rFonts w:hint="eastAsia" w:ascii="宋体" w:hAnsi="宋体" w:eastAsia="宋体"/>
          <w:lang w:eastAsia="zh-CN"/>
        </w:rPr>
        <w:t>。合同文本为招标文件一部分，投标人若有异议需在投标时提出偏离，若投标时未提出偏离，则默认投标人完全响应招标文件合同文本条款。</w:t>
      </w:r>
      <w:r>
        <w:rPr>
          <w:rFonts w:ascii="宋体" w:hAnsi="宋体" w:eastAsia="宋体"/>
          <w:lang w:eastAsia="zh-CN"/>
        </w:rPr>
        <w:t>招标人和投标人在签署过程中有重大分歧而无法签约时，或中标人出现违约行为，招标人有权没收中标人的投标保证金，并重新选择新中标人。</w:t>
      </w:r>
    </w:p>
    <w:p w14:paraId="40CA6134">
      <w:pPr>
        <w:autoSpaceDN w:val="0"/>
        <w:spacing w:line="360" w:lineRule="auto"/>
        <w:rPr>
          <w:rFonts w:ascii="宋体" w:hAnsi="宋体" w:eastAsia="宋体"/>
          <w:lang w:eastAsia="zh-CN"/>
        </w:rPr>
      </w:pPr>
      <w:r>
        <w:rPr>
          <w:rFonts w:ascii="宋体" w:hAnsi="宋体" w:eastAsia="宋体"/>
          <w:b/>
          <w:bCs/>
          <w:lang w:eastAsia="zh-CN"/>
        </w:rPr>
        <w:t>五、附则</w:t>
      </w:r>
    </w:p>
    <w:p w14:paraId="3CF7C6F8">
      <w:pPr>
        <w:autoSpaceDN w:val="0"/>
        <w:spacing w:line="360" w:lineRule="auto"/>
        <w:ind w:firstLine="560"/>
        <w:rPr>
          <w:rFonts w:ascii="宋体" w:hAnsi="宋体" w:eastAsia="宋体"/>
          <w:lang w:eastAsia="zh-CN"/>
        </w:rPr>
      </w:pPr>
      <w:r>
        <w:rPr>
          <w:rFonts w:ascii="宋体" w:hAnsi="宋体" w:eastAsia="宋体"/>
          <w:lang w:eastAsia="zh-CN"/>
        </w:rPr>
        <w:t>5.1 特殊情况处理：当全部报价均超出预算限额或均低于公认的制作成本时，评标委员会有权决定是否进行第二次报价或宣布本次招标失败。若第二次报价仍超预算，招标人亦不追加预算，评标委员会可宣布本次招标判失败。</w:t>
      </w:r>
    </w:p>
    <w:p w14:paraId="04F20D82">
      <w:pPr>
        <w:autoSpaceDN w:val="0"/>
        <w:spacing w:line="360" w:lineRule="auto"/>
        <w:ind w:firstLine="560"/>
        <w:rPr>
          <w:rFonts w:ascii="宋体" w:hAnsi="宋体" w:eastAsia="宋体"/>
          <w:lang w:eastAsia="zh-CN"/>
        </w:rPr>
      </w:pPr>
      <w:r>
        <w:rPr>
          <w:rFonts w:ascii="宋体" w:hAnsi="宋体" w:eastAsia="宋体"/>
          <w:lang w:eastAsia="zh-CN"/>
        </w:rPr>
        <w:t>5.2 开标截止时间结束后参加开标的投标人不足三家的，按照以下原则处理</w:t>
      </w:r>
      <w:r>
        <w:rPr>
          <w:rFonts w:hint="eastAsia" w:ascii="宋体" w:hAnsi="宋体" w:eastAsia="宋体"/>
          <w:lang w:eastAsia="zh-CN"/>
        </w:rPr>
        <w:t>。</w:t>
      </w:r>
    </w:p>
    <w:p w14:paraId="35082308">
      <w:pPr>
        <w:autoSpaceDN w:val="0"/>
        <w:spacing w:line="360" w:lineRule="auto"/>
        <w:ind w:firstLine="560"/>
        <w:rPr>
          <w:rFonts w:ascii="宋体" w:hAnsi="宋体" w:eastAsia="宋体"/>
          <w:lang w:eastAsia="zh-CN"/>
        </w:rPr>
      </w:pPr>
      <w:r>
        <w:rPr>
          <w:rFonts w:ascii="宋体" w:hAnsi="宋体" w:eastAsia="宋体"/>
          <w:lang w:eastAsia="zh-CN"/>
        </w:rPr>
        <w:t>5.2.1招标文件没有不合理条款、程序符合规定的，同意继续进行或改用其他方式采购。</w:t>
      </w:r>
    </w:p>
    <w:p w14:paraId="57BB8D12">
      <w:pPr>
        <w:autoSpaceDN w:val="0"/>
        <w:spacing w:line="360" w:lineRule="auto"/>
        <w:ind w:firstLine="560"/>
        <w:rPr>
          <w:rFonts w:ascii="宋体" w:hAnsi="宋体" w:eastAsia="宋体"/>
          <w:lang w:eastAsia="zh-CN"/>
        </w:rPr>
      </w:pPr>
      <w:r>
        <w:rPr>
          <w:rFonts w:ascii="宋体" w:hAnsi="宋体" w:eastAsia="宋体"/>
          <w:lang w:eastAsia="zh-CN"/>
        </w:rPr>
        <w:t>5.2.2评标委员会认为还具备竞争性的，同意继续开标。</w:t>
      </w:r>
    </w:p>
    <w:p w14:paraId="109D5499">
      <w:pPr>
        <w:autoSpaceDN w:val="0"/>
        <w:spacing w:line="360" w:lineRule="auto"/>
        <w:ind w:firstLine="560"/>
        <w:rPr>
          <w:rFonts w:ascii="宋体" w:hAnsi="宋体" w:eastAsia="宋体"/>
          <w:lang w:eastAsia="zh-CN"/>
        </w:rPr>
      </w:pPr>
      <w:r>
        <w:rPr>
          <w:rFonts w:ascii="宋体" w:hAnsi="宋体" w:eastAsia="宋体"/>
          <w:lang w:eastAsia="zh-CN"/>
        </w:rPr>
        <w:t>5.2.3招标开始到中标人确定后，招标小组、招标人、各投标人要严格遵守保密原则，任何一方不得透露与招标有关的其他投标人的技术资料、产品价格及其他信息。</w:t>
      </w:r>
      <w:r>
        <w:rPr>
          <w:rFonts w:hint="eastAsia" w:ascii="宋体" w:hAnsi="宋体" w:eastAsia="宋体"/>
          <w:lang w:eastAsia="zh-CN"/>
        </w:rPr>
        <w:t>投标人违反前述规定的，招标人有权取消其资格并没收其投标保证金，如因此给招标人造成损失的，招标人有权要求赔偿</w:t>
      </w:r>
      <w:r>
        <w:rPr>
          <w:rFonts w:ascii="宋体" w:hAnsi="宋体" w:eastAsia="宋体"/>
          <w:lang w:eastAsia="zh-CN"/>
        </w:rPr>
        <w:t>。</w:t>
      </w:r>
    </w:p>
    <w:p w14:paraId="04BC90DC">
      <w:pPr>
        <w:autoSpaceDN w:val="0"/>
        <w:spacing w:line="360" w:lineRule="auto"/>
        <w:ind w:firstLine="560"/>
        <w:rPr>
          <w:rFonts w:ascii="宋体" w:hAnsi="宋体" w:eastAsia="宋体"/>
          <w:lang w:eastAsia="zh-CN"/>
        </w:rPr>
      </w:pPr>
      <w:r>
        <w:rPr>
          <w:rFonts w:hint="eastAsia" w:ascii="宋体" w:hAnsi="宋体" w:eastAsia="宋体"/>
          <w:lang w:eastAsia="zh-CN"/>
        </w:rPr>
        <w:t>5.2.4</w:t>
      </w:r>
      <w:r>
        <w:rPr>
          <w:rFonts w:ascii="宋体" w:hAnsi="宋体" w:eastAsia="宋体"/>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w:t>
      </w:r>
      <w:r>
        <w:rPr>
          <w:rFonts w:hint="eastAsia" w:ascii="宋体" w:hAnsi="宋体" w:eastAsia="宋体"/>
          <w:lang w:eastAsia="zh-CN"/>
        </w:rPr>
        <w:t>中</w:t>
      </w:r>
      <w:r>
        <w:rPr>
          <w:rFonts w:ascii="宋体" w:hAnsi="宋体" w:eastAsia="宋体"/>
          <w:lang w:eastAsia="zh-CN"/>
        </w:rPr>
        <w:t>没有规定的评审因素和标准进行评标。</w:t>
      </w:r>
    </w:p>
    <w:p w14:paraId="5F81291A">
      <w:pPr>
        <w:autoSpaceDN w:val="0"/>
        <w:spacing w:line="360" w:lineRule="auto"/>
        <w:ind w:firstLine="560"/>
        <w:rPr>
          <w:rFonts w:ascii="宋体" w:hAnsi="宋体" w:eastAsia="宋体"/>
          <w:lang w:eastAsia="zh-CN"/>
        </w:rPr>
      </w:pPr>
      <w:r>
        <w:rPr>
          <w:rFonts w:ascii="宋体" w:hAnsi="宋体" w:eastAsia="宋体"/>
          <w:lang w:eastAsia="zh-CN"/>
        </w:rPr>
        <w:t>5.3 投标人不得相互串通投标或者与招标人串通投标，不得以任何理由为</w:t>
      </w:r>
      <w:r>
        <w:rPr>
          <w:rFonts w:hint="eastAsia" w:ascii="宋体" w:hAnsi="宋体" w:eastAsia="宋体"/>
          <w:lang w:eastAsia="zh-CN"/>
        </w:rPr>
        <w:t>招标人</w:t>
      </w:r>
      <w:r>
        <w:rPr>
          <w:rFonts w:ascii="宋体" w:hAnsi="宋体" w:eastAsia="宋体"/>
          <w:lang w:eastAsia="zh-CN"/>
        </w:rPr>
        <w:t>及相关人员行贿或提供任何形式的不正当利益，不得以他人名义投标或者以其他方式弄虚作假骗取中标</w:t>
      </w:r>
      <w:r>
        <w:rPr>
          <w:rFonts w:hint="eastAsia" w:ascii="宋体" w:hAnsi="宋体" w:eastAsia="宋体"/>
          <w:lang w:eastAsia="zh-CN"/>
        </w:rPr>
        <w:t>，</w:t>
      </w:r>
      <w:r>
        <w:rPr>
          <w:rFonts w:ascii="宋体" w:hAnsi="宋体" w:eastAsia="宋体"/>
          <w:lang w:eastAsia="zh-CN"/>
        </w:rPr>
        <w:t>投标人不得以任何方式干扰、影响评标工作，一经发现，</w:t>
      </w:r>
      <w:r>
        <w:rPr>
          <w:rFonts w:hint="eastAsia" w:ascii="宋体" w:hAnsi="宋体" w:eastAsia="宋体"/>
          <w:lang w:eastAsia="zh-CN"/>
        </w:rPr>
        <w:t>招标人</w:t>
      </w:r>
      <w:r>
        <w:rPr>
          <w:rFonts w:ascii="宋体" w:hAnsi="宋体" w:eastAsia="宋体"/>
          <w:lang w:eastAsia="zh-CN"/>
        </w:rPr>
        <w:t>除追究该投标人责任外，还有权立即</w:t>
      </w:r>
      <w:r>
        <w:rPr>
          <w:rFonts w:hint="eastAsia" w:ascii="宋体" w:hAnsi="宋体" w:eastAsia="宋体"/>
          <w:lang w:eastAsia="zh-CN"/>
        </w:rPr>
        <w:t>取消</w:t>
      </w:r>
      <w:r>
        <w:rPr>
          <w:rFonts w:ascii="宋体" w:hAnsi="宋体" w:eastAsia="宋体"/>
          <w:lang w:eastAsia="zh-CN"/>
        </w:rPr>
        <w:t>该投标人的投标资格</w:t>
      </w:r>
      <w:r>
        <w:rPr>
          <w:rFonts w:hint="eastAsia" w:ascii="宋体" w:hAnsi="宋体" w:eastAsia="宋体"/>
          <w:lang w:eastAsia="zh-CN"/>
        </w:rPr>
        <w:t>及没收投标保证金</w:t>
      </w:r>
      <w:r>
        <w:rPr>
          <w:rFonts w:ascii="宋体" w:hAnsi="宋体" w:eastAsia="宋体"/>
          <w:lang w:eastAsia="zh-CN"/>
        </w:rPr>
        <w:t>。</w:t>
      </w:r>
    </w:p>
    <w:p w14:paraId="69299952">
      <w:pPr>
        <w:pStyle w:val="6"/>
        <w:tabs>
          <w:tab w:val="left" w:pos="1000"/>
        </w:tabs>
        <w:spacing w:line="360" w:lineRule="auto"/>
        <w:ind w:firstLine="480" w:firstLineChars="200"/>
        <w:rPr>
          <w:rFonts w:ascii="宋体" w:hAnsi="宋体"/>
          <w:szCs w:val="24"/>
          <w:lang w:eastAsia="zh-CN"/>
        </w:rPr>
      </w:pPr>
      <w:r>
        <w:rPr>
          <w:rFonts w:hint="eastAsia" w:ascii="宋体" w:hAnsi="宋体"/>
          <w:szCs w:val="24"/>
          <w:lang w:eastAsia="zh-CN"/>
        </w:rPr>
        <w:t>5.4</w:t>
      </w:r>
      <w:bookmarkStart w:id="25" w:name="_Toc152042355"/>
      <w:r>
        <w:rPr>
          <w:rFonts w:ascii="宋体" w:hAnsi="宋体"/>
          <w:szCs w:val="24"/>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5"/>
    </w:p>
    <w:p w14:paraId="7AD3A824">
      <w:pPr>
        <w:pStyle w:val="6"/>
        <w:tabs>
          <w:tab w:val="left" w:pos="1000"/>
        </w:tabs>
        <w:spacing w:line="360" w:lineRule="auto"/>
        <w:ind w:firstLine="480" w:firstLineChars="200"/>
        <w:rPr>
          <w:rFonts w:ascii="宋体" w:hAnsi="宋体"/>
          <w:szCs w:val="24"/>
          <w:lang w:eastAsia="zh-CN"/>
        </w:rPr>
      </w:pPr>
      <w:r>
        <w:rPr>
          <w:rFonts w:hint="eastAsia" w:ascii="宋体" w:hAnsi="宋体"/>
          <w:szCs w:val="24"/>
          <w:lang w:eastAsia="zh-CN"/>
        </w:rPr>
        <w:t>5.5</w:t>
      </w:r>
      <w:r>
        <w:rPr>
          <w:rFonts w:ascii="宋体" w:hAnsi="宋体"/>
          <w:szCs w:val="24"/>
          <w:lang w:eastAsia="zh-CN"/>
        </w:rPr>
        <w:t>投标人和其他利害关系人认为本次招标活动违反法律、法规和规章规定的，有权向有关行政监督部门投诉。舞弊或不道德行为等督查信息的主要来源举报方式获得的信息；举报人应当向</w:t>
      </w:r>
      <w:r>
        <w:rPr>
          <w:rFonts w:hint="eastAsia" w:ascii="宋体" w:hAnsi="宋体"/>
          <w:szCs w:val="24"/>
          <w:lang w:eastAsia="zh-CN"/>
        </w:rPr>
        <w:t>招标</w:t>
      </w:r>
      <w:r>
        <w:rPr>
          <w:rFonts w:ascii="宋体" w:hAnsi="宋体"/>
          <w:szCs w:val="24"/>
          <w:lang w:eastAsia="zh-CN"/>
        </w:rPr>
        <w:t>公司提交舞弊及不道德行为的信息及证据：</w:t>
      </w:r>
    </w:p>
    <w:p w14:paraId="18685CB3">
      <w:pPr>
        <w:pStyle w:val="2"/>
        <w:ind w:left="2400" w:hanging="1200"/>
        <w:rPr>
          <w:rFonts w:ascii="宋体" w:hAnsi="宋体" w:eastAsia="宋体"/>
          <w:color w:val="auto"/>
          <w:lang w:eastAsia="zh-CN"/>
        </w:rPr>
      </w:pPr>
    </w:p>
    <w:p w14:paraId="5769F0C4">
      <w:pPr>
        <w:spacing w:line="360" w:lineRule="auto"/>
        <w:rPr>
          <w:rFonts w:ascii="宋体" w:hAnsi="宋体" w:eastAsia="宋体"/>
          <w:b/>
          <w:bCs/>
          <w:lang w:eastAsia="zh-CN"/>
        </w:rPr>
      </w:pPr>
      <w:r>
        <w:rPr>
          <w:rFonts w:hint="eastAsia" w:ascii="宋体" w:hAnsi="宋体" w:eastAsia="宋体"/>
          <w:b/>
          <w:bCs/>
          <w:lang w:eastAsia="zh-CN"/>
        </w:rPr>
        <w:t>本招标文件由招标人负责解释。</w:t>
      </w:r>
    </w:p>
    <w:p w14:paraId="1F6E029F">
      <w:pPr>
        <w:spacing w:line="360" w:lineRule="auto"/>
        <w:rPr>
          <w:rFonts w:ascii="宋体" w:hAnsi="宋体" w:eastAsia="宋体"/>
          <w:b/>
          <w:sz w:val="44"/>
          <w:szCs w:val="36"/>
          <w:lang w:eastAsia="zh-CN"/>
        </w:rPr>
        <w:sectPr>
          <w:pgSz w:w="11906" w:h="16838"/>
          <w:pgMar w:top="1418" w:right="1134" w:bottom="1134" w:left="1418" w:header="340" w:footer="992" w:gutter="0"/>
          <w:cols w:space="720" w:num="1"/>
          <w:docGrid w:linePitch="312" w:charSpace="0"/>
        </w:sectPr>
      </w:pPr>
    </w:p>
    <w:p w14:paraId="075933B3">
      <w:pPr>
        <w:pStyle w:val="4"/>
        <w:rPr>
          <w:rFonts w:ascii="宋体" w:hAnsi="宋体"/>
          <w:lang w:eastAsia="zh-CN"/>
        </w:rPr>
      </w:pPr>
      <w:bookmarkStart w:id="26" w:name="br1_64"/>
      <w:bookmarkEnd w:id="26"/>
      <w:bookmarkStart w:id="27" w:name="br1_63"/>
      <w:bookmarkEnd w:id="27"/>
      <w:bookmarkStart w:id="28" w:name="_Toc214304693"/>
      <w:r>
        <w:rPr>
          <w:rFonts w:ascii="宋体" w:hAnsi="宋体"/>
          <w:lang w:eastAsia="zh-CN"/>
        </w:rPr>
        <w:t>第</w:t>
      </w:r>
      <w:r>
        <w:rPr>
          <w:rFonts w:hint="eastAsia" w:ascii="宋体" w:hAnsi="宋体"/>
          <w:lang w:eastAsia="zh-CN"/>
        </w:rPr>
        <w:t>三</w:t>
      </w:r>
      <w:r>
        <w:rPr>
          <w:rFonts w:ascii="宋体" w:hAnsi="宋体"/>
          <w:lang w:eastAsia="zh-CN"/>
        </w:rPr>
        <w:t xml:space="preserve">章 </w:t>
      </w:r>
      <w:r>
        <w:rPr>
          <w:rFonts w:hint="eastAsia" w:ascii="宋体" w:hAnsi="宋体"/>
          <w:lang w:eastAsia="zh-CN"/>
        </w:rPr>
        <w:t>知识产权</w:t>
      </w:r>
      <w:bookmarkEnd w:id="28"/>
    </w:p>
    <w:p w14:paraId="4ACD2DB9">
      <w:pPr>
        <w:spacing w:after="240" w:afterLines="100" w:line="360" w:lineRule="auto"/>
        <w:rPr>
          <w:rFonts w:ascii="宋体" w:hAnsi="宋体" w:eastAsia="宋体"/>
          <w:lang w:eastAsia="zh-CN"/>
        </w:rPr>
      </w:pPr>
      <w:r>
        <w:rPr>
          <w:rFonts w:hint="eastAsia" w:ascii="宋体" w:hAnsi="宋体" w:eastAsia="宋体"/>
          <w:lang w:eastAsia="zh-CN"/>
        </w:rPr>
        <w:t>1、不侵权保证，中标人在此向招标人承诺并保证如下：</w:t>
      </w:r>
    </w:p>
    <w:p w14:paraId="2D867770">
      <w:pPr>
        <w:spacing w:after="240" w:afterLines="100" w:line="360" w:lineRule="auto"/>
        <w:rPr>
          <w:rFonts w:ascii="宋体" w:hAnsi="宋体" w:eastAsia="宋体"/>
          <w:lang w:eastAsia="zh-CN"/>
        </w:rPr>
      </w:pPr>
      <w:r>
        <w:rPr>
          <w:rFonts w:hint="eastAsia" w:ascii="宋体" w:hAnsi="宋体" w:eastAsia="宋体"/>
          <w:lang w:eastAsia="zh-CN"/>
        </w:rPr>
        <w:t>（1）中标人保证其向招标人供应的任何产品或其任何部分等不侵犯任何第三方的知识产权，包括但不限于著作权、专利权、商标权、名称标记权、专有技术权、商业秘密权、其它智力活动而产生成果的一切权利。如因上述原因，第三方向招标人提起侵权诉讼或仲裁，中标人必须协助招标人予以处理。如最终确定中标人产品侵权的，因此给招标人造成的相应损失由中标人承担。</w:t>
      </w:r>
    </w:p>
    <w:p w14:paraId="04D2DE42">
      <w:pPr>
        <w:spacing w:after="240" w:afterLines="100" w:line="360" w:lineRule="auto"/>
        <w:rPr>
          <w:rFonts w:ascii="宋体" w:hAnsi="宋体" w:eastAsia="宋体"/>
          <w:lang w:eastAsia="zh-CN"/>
        </w:rPr>
      </w:pPr>
      <w:r>
        <w:rPr>
          <w:rFonts w:hint="eastAsia" w:ascii="宋体" w:hAnsi="宋体" w:eastAsia="宋体"/>
          <w:lang w:eastAsia="zh-CN"/>
        </w:rPr>
        <w:t>（2）第三方向招标人提起的诉讼或仲裁归因于上述权利要求时，如最终确定中标人产品侵权的，中标人应支付招标人因处理相关事宜所有开支和损失，包括但不限于赔偿金、罚款、诉讼费及律师费。</w:t>
      </w:r>
    </w:p>
    <w:p w14:paraId="29043443">
      <w:pPr>
        <w:spacing w:after="240" w:afterLines="100" w:line="360" w:lineRule="auto"/>
        <w:rPr>
          <w:rFonts w:ascii="宋体" w:hAnsi="宋体" w:eastAsia="宋体"/>
          <w:lang w:eastAsia="zh-CN"/>
        </w:rPr>
      </w:pPr>
      <w:r>
        <w:rPr>
          <w:rFonts w:hint="eastAsia" w:ascii="宋体" w:hAnsi="宋体" w:eastAsia="宋体"/>
          <w:lang w:eastAsia="zh-CN"/>
        </w:rPr>
        <w:t>（3）为履行保障双方权益，中标人应主动向招标人提交为履行本次招标所需的全部知识产权权利人的充分授权证明，即便中标人提供前述证明，也不免除中标人应承担的知识产权责任。</w:t>
      </w:r>
    </w:p>
    <w:p w14:paraId="5ECB188D">
      <w:pPr>
        <w:spacing w:after="240" w:afterLines="100" w:line="360" w:lineRule="auto"/>
        <w:rPr>
          <w:rFonts w:ascii="宋体" w:hAnsi="宋体" w:eastAsia="宋体"/>
          <w:lang w:eastAsia="zh-CN"/>
        </w:rPr>
      </w:pPr>
      <w:r>
        <w:rPr>
          <w:rFonts w:hint="eastAsia" w:ascii="宋体" w:hAnsi="宋体" w:eastAsia="宋体"/>
          <w:lang w:eastAsia="zh-CN"/>
        </w:rPr>
        <w:t>2、如因中标人产品发生任何侵权纠纷，中标人应负责应诉、并为招标人抗辩，或在招标人的要求下合作抗辩，保障招标人的利益不受任何损害并赔偿招标人因此而支出的费用（包括但不限于诉讼费和律师费等）。在前述索赔已经发生或可能发生时，中标人应根据招标人的选择采取下述措施保证招标人的权益：</w:t>
      </w:r>
    </w:p>
    <w:p w14:paraId="01D3165B">
      <w:pPr>
        <w:spacing w:after="240" w:afterLines="100" w:line="360" w:lineRule="auto"/>
        <w:rPr>
          <w:rFonts w:ascii="宋体" w:hAnsi="宋体" w:eastAsia="宋体"/>
          <w:lang w:eastAsia="zh-CN"/>
        </w:rPr>
      </w:pPr>
      <w:r>
        <w:rPr>
          <w:rFonts w:hint="eastAsia" w:ascii="宋体" w:hAnsi="宋体" w:eastAsia="宋体"/>
          <w:lang w:eastAsia="zh-CN"/>
        </w:rPr>
        <w:t>（1）以中标人自己之费用，取得许可证或相关权利，使招标人得到继续使用和销售符合本协议的产品和服务的权利；</w:t>
      </w:r>
    </w:p>
    <w:p w14:paraId="1F4C437A">
      <w:pPr>
        <w:spacing w:after="240" w:afterLines="100" w:line="360" w:lineRule="auto"/>
        <w:rPr>
          <w:rFonts w:ascii="宋体" w:hAnsi="宋体" w:eastAsia="宋体"/>
          <w:lang w:eastAsia="zh-CN"/>
        </w:rPr>
      </w:pPr>
      <w:r>
        <w:rPr>
          <w:rFonts w:hint="eastAsia" w:ascii="宋体" w:hAnsi="宋体" w:eastAsia="宋体"/>
          <w:lang w:eastAsia="zh-CN"/>
        </w:rPr>
        <w:t>（2）以无瑕疵的产品或功能、性能、品质相同的替代品，取代发生侵权纠纷或有瑕疵的产品；</w:t>
      </w:r>
    </w:p>
    <w:p w14:paraId="3EFC34DE">
      <w:pPr>
        <w:spacing w:after="240" w:afterLines="100" w:line="360" w:lineRule="auto"/>
        <w:rPr>
          <w:rFonts w:ascii="宋体" w:hAnsi="宋体" w:eastAsia="宋体"/>
          <w:lang w:eastAsia="zh-CN"/>
        </w:rPr>
      </w:pPr>
      <w:r>
        <w:rPr>
          <w:rFonts w:hint="eastAsia" w:ascii="宋体" w:hAnsi="宋体" w:eastAsia="宋体"/>
          <w:lang w:eastAsia="zh-CN"/>
        </w:rPr>
        <w:t>（3）如果招标人要求退货或终止服务，中标人应同意该要求并退还招标人已支付的货款、服务费等，并赔偿招标人因此受到的全部的损失，包括但不限于招标人因此付出的诉讼费、律师费、鉴证费、取证费、停产停线损失等。</w:t>
      </w:r>
    </w:p>
    <w:p w14:paraId="7FF54801">
      <w:pPr>
        <w:spacing w:after="240" w:afterLines="100" w:line="360" w:lineRule="auto"/>
        <w:rPr>
          <w:rFonts w:ascii="宋体" w:hAnsi="宋体" w:eastAsia="宋体"/>
          <w:sz w:val="28"/>
          <w:szCs w:val="28"/>
          <w:lang w:eastAsia="zh-CN"/>
        </w:rPr>
        <w:sectPr>
          <w:pgSz w:w="11906" w:h="16838"/>
          <w:pgMar w:top="1134" w:right="1134" w:bottom="1134" w:left="1417" w:header="340" w:footer="992" w:gutter="0"/>
          <w:cols w:space="720" w:num="1"/>
          <w:docGrid w:linePitch="312" w:charSpace="0"/>
        </w:sectPr>
      </w:pPr>
      <w:r>
        <w:rPr>
          <w:rFonts w:hint="eastAsia" w:ascii="宋体" w:hAnsi="宋体" w:eastAsia="宋体"/>
          <w:lang w:eastAsia="zh-CN"/>
        </w:rPr>
        <w:t>3、本条款效力：本条之上述任何条款，在双方合作期间及合作终止后持续、长期有效。</w:t>
      </w:r>
    </w:p>
    <w:p w14:paraId="520C750D">
      <w:pPr>
        <w:pStyle w:val="4"/>
        <w:rPr>
          <w:rFonts w:ascii="宋体" w:hAnsi="宋体"/>
          <w:lang w:eastAsia="zh-CN"/>
        </w:rPr>
      </w:pPr>
      <w:bookmarkStart w:id="29" w:name="_Toc214304694"/>
      <w:r>
        <w:rPr>
          <w:rFonts w:ascii="宋体" w:hAnsi="宋体"/>
          <w:lang w:eastAsia="zh-CN"/>
        </w:rPr>
        <w:t>第</w:t>
      </w:r>
      <w:r>
        <w:rPr>
          <w:rFonts w:hint="eastAsia" w:ascii="宋体" w:hAnsi="宋体"/>
          <w:lang w:eastAsia="zh-CN"/>
        </w:rPr>
        <w:t>四</w:t>
      </w:r>
      <w:r>
        <w:rPr>
          <w:rFonts w:ascii="宋体" w:hAnsi="宋体"/>
          <w:lang w:eastAsia="zh-CN"/>
        </w:rPr>
        <w:t xml:space="preserve">章 </w:t>
      </w:r>
      <w:bookmarkStart w:id="30" w:name="br1_3_0"/>
      <w:bookmarkEnd w:id="30"/>
      <w:bookmarkStart w:id="31" w:name="br1_2_0"/>
      <w:bookmarkEnd w:id="31"/>
      <w:bookmarkStart w:id="32" w:name="br1_12_0"/>
      <w:bookmarkEnd w:id="32"/>
      <w:bookmarkStart w:id="33" w:name="br1_75"/>
      <w:bookmarkEnd w:id="33"/>
      <w:bookmarkStart w:id="34" w:name="br1_11_0"/>
      <w:bookmarkEnd w:id="34"/>
      <w:r>
        <w:rPr>
          <w:rFonts w:ascii="宋体" w:hAnsi="宋体"/>
          <w:lang w:eastAsia="zh-CN"/>
        </w:rPr>
        <w:t>附件-响应文件格式</w:t>
      </w:r>
      <w:bookmarkEnd w:id="29"/>
    </w:p>
    <w:p w14:paraId="7CD5EB33">
      <w:pPr>
        <w:rPr>
          <w:rFonts w:ascii="宋体" w:hAnsi="宋体" w:eastAsia="宋体"/>
          <w:highlight w:val="yellow"/>
          <w:lang w:eastAsia="zh-CN"/>
        </w:rPr>
      </w:pPr>
    </w:p>
    <w:p w14:paraId="367CDC96">
      <w:pPr>
        <w:jc w:val="center"/>
        <w:rPr>
          <w:rFonts w:ascii="宋体" w:hAnsi="宋体" w:eastAsia="宋体"/>
          <w:sz w:val="30"/>
          <w:szCs w:val="30"/>
          <w:lang w:eastAsia="zh-CN"/>
        </w:rPr>
      </w:pPr>
      <w:r>
        <w:rPr>
          <w:rFonts w:hint="eastAsia" w:ascii="宋体" w:hAnsi="宋体" w:eastAsia="宋体"/>
          <w:sz w:val="30"/>
          <w:szCs w:val="30"/>
          <w:highlight w:val="yellow"/>
          <w:lang w:eastAsia="zh-CN"/>
        </w:rPr>
        <w:t>（请参考以下格式准备投标文件）</w:t>
      </w:r>
    </w:p>
    <w:p w14:paraId="6C18219B">
      <w:pPr>
        <w:jc w:val="center"/>
        <w:rPr>
          <w:rFonts w:ascii="宋体" w:hAnsi="宋体" w:eastAsia="宋体"/>
          <w:sz w:val="30"/>
          <w:szCs w:val="30"/>
          <w:highlight w:val="yellow"/>
          <w:lang w:eastAsia="zh-CN"/>
        </w:rPr>
      </w:pPr>
    </w:p>
    <w:p w14:paraId="25705D68">
      <w:pPr>
        <w:jc w:val="center"/>
        <w:rPr>
          <w:rFonts w:ascii="宋体" w:hAnsi="宋体" w:eastAsia="宋体"/>
          <w:sz w:val="30"/>
          <w:szCs w:val="30"/>
          <w:highlight w:val="yellow"/>
          <w:lang w:eastAsia="zh-CN"/>
        </w:rPr>
      </w:pPr>
      <w:r>
        <w:rPr>
          <w:rFonts w:hint="eastAsia" w:ascii="宋体" w:hAnsi="宋体" w:eastAsia="宋体"/>
          <w:sz w:val="30"/>
          <w:szCs w:val="30"/>
          <w:highlight w:val="yellow"/>
          <w:lang w:eastAsia="zh-CN"/>
        </w:rPr>
        <w:t>文件递交截止时间前发送招标人邮箱。</w:t>
      </w:r>
    </w:p>
    <w:p w14:paraId="262B735E">
      <w:pPr>
        <w:spacing w:line="360" w:lineRule="auto"/>
        <w:ind w:firstLine="10340" w:firstLineChars="2350"/>
        <w:rPr>
          <w:rFonts w:ascii="宋体" w:hAnsi="宋体" w:eastAsia="宋体"/>
          <w:sz w:val="44"/>
          <w:szCs w:val="44"/>
          <w:lang w:eastAsia="zh-CN"/>
        </w:rPr>
      </w:pPr>
      <w:bookmarkStart w:id="35" w:name="br1_31_0"/>
      <w:bookmarkEnd w:id="35"/>
    </w:p>
    <w:p w14:paraId="47F25A3A">
      <w:pPr>
        <w:spacing w:line="360" w:lineRule="auto"/>
        <w:jc w:val="center"/>
        <w:rPr>
          <w:rFonts w:ascii="宋体" w:hAnsi="宋体" w:eastAsia="宋体" w:cs="宋体"/>
          <w:sz w:val="30"/>
          <w:szCs w:val="30"/>
          <w:lang w:eastAsia="zh-CN"/>
        </w:rPr>
      </w:pPr>
      <w:r>
        <w:rPr>
          <w:rFonts w:hint="eastAsia" w:ascii="宋体" w:hAnsi="宋体" w:eastAsia="宋体" w:cs="宋体"/>
          <w:color w:val="FF0000"/>
          <w:sz w:val="30"/>
          <w:szCs w:val="30"/>
          <w:u w:val="single"/>
          <w:lang w:eastAsia="zh-CN"/>
        </w:rPr>
        <w:t>参与标段单位名称</w:t>
      </w:r>
      <w:r>
        <w:rPr>
          <w:rFonts w:hint="eastAsia" w:ascii="宋体" w:hAnsi="宋体" w:eastAsia="宋体" w:cs="宋体"/>
          <w:sz w:val="30"/>
          <w:szCs w:val="30"/>
          <w:lang w:eastAsia="zh-CN"/>
        </w:rPr>
        <w:t>电力市场化交易代理服务项目</w:t>
      </w:r>
    </w:p>
    <w:p w14:paraId="6D122231">
      <w:pPr>
        <w:spacing w:line="360" w:lineRule="auto"/>
        <w:jc w:val="center"/>
        <w:rPr>
          <w:rFonts w:ascii="宋体" w:hAnsi="宋体" w:eastAsia="宋体" w:cstheme="minorEastAsia"/>
          <w:b/>
          <w:bCs/>
          <w:sz w:val="30"/>
          <w:szCs w:val="30"/>
          <w:lang w:eastAsia="zh-CN"/>
        </w:rPr>
      </w:pPr>
      <w:r>
        <w:rPr>
          <w:rFonts w:hint="eastAsia" w:ascii="宋体" w:hAnsi="宋体" w:eastAsia="宋体" w:cstheme="minorEastAsia"/>
          <w:sz w:val="30"/>
          <w:szCs w:val="30"/>
          <w:lang w:eastAsia="zh-CN"/>
        </w:rPr>
        <w:t>投标文件</w:t>
      </w:r>
    </w:p>
    <w:p w14:paraId="566D3D1D">
      <w:pPr>
        <w:spacing w:line="360" w:lineRule="auto"/>
        <w:jc w:val="center"/>
        <w:rPr>
          <w:rFonts w:ascii="宋体" w:hAnsi="宋体" w:eastAsia="宋体"/>
          <w:sz w:val="30"/>
          <w:szCs w:val="30"/>
          <w:u w:val="single"/>
          <w:lang w:eastAsia="zh-CN"/>
        </w:rPr>
      </w:pPr>
      <w:r>
        <w:rPr>
          <w:rFonts w:ascii="宋体" w:hAnsi="宋体" w:eastAsia="宋体"/>
          <w:b/>
          <w:bCs/>
          <w:sz w:val="30"/>
          <w:szCs w:val="30"/>
          <w:lang w:eastAsia="zh-CN"/>
        </w:rPr>
        <w:t>招标编号：</w:t>
      </w:r>
    </w:p>
    <w:p w14:paraId="23CAEB23">
      <w:pPr>
        <w:spacing w:line="360" w:lineRule="auto"/>
        <w:jc w:val="center"/>
        <w:rPr>
          <w:rFonts w:ascii="宋体" w:hAnsi="宋体" w:eastAsia="宋体"/>
          <w:sz w:val="30"/>
          <w:szCs w:val="30"/>
          <w:lang w:eastAsia="zh-CN"/>
        </w:rPr>
      </w:pPr>
    </w:p>
    <w:p w14:paraId="7B3C89EF">
      <w:pPr>
        <w:spacing w:line="360" w:lineRule="auto"/>
        <w:jc w:val="center"/>
        <w:rPr>
          <w:rFonts w:ascii="宋体" w:hAnsi="宋体" w:eastAsia="宋体"/>
          <w:sz w:val="30"/>
          <w:szCs w:val="30"/>
          <w:lang w:eastAsia="zh-CN"/>
        </w:rPr>
      </w:pPr>
    </w:p>
    <w:p w14:paraId="1B1751A9">
      <w:pPr>
        <w:spacing w:line="360" w:lineRule="auto"/>
        <w:jc w:val="center"/>
        <w:rPr>
          <w:rFonts w:ascii="宋体" w:hAnsi="宋体" w:eastAsia="宋体"/>
          <w:sz w:val="30"/>
          <w:szCs w:val="30"/>
          <w:lang w:eastAsia="zh-CN"/>
        </w:rPr>
      </w:pPr>
    </w:p>
    <w:p w14:paraId="348B246D">
      <w:pPr>
        <w:spacing w:line="360" w:lineRule="auto"/>
        <w:jc w:val="center"/>
        <w:rPr>
          <w:rFonts w:ascii="宋体" w:hAnsi="宋体" w:eastAsia="宋体"/>
          <w:sz w:val="30"/>
          <w:szCs w:val="30"/>
          <w:lang w:eastAsia="zh-CN"/>
        </w:rPr>
      </w:pPr>
    </w:p>
    <w:p w14:paraId="46ED48F8">
      <w:pPr>
        <w:spacing w:line="360" w:lineRule="auto"/>
        <w:jc w:val="center"/>
        <w:rPr>
          <w:rFonts w:ascii="宋体" w:hAnsi="宋体" w:eastAsia="宋体"/>
          <w:sz w:val="30"/>
          <w:szCs w:val="30"/>
          <w:lang w:eastAsia="zh-CN"/>
        </w:rPr>
      </w:pPr>
    </w:p>
    <w:p w14:paraId="4120A67F">
      <w:pPr>
        <w:spacing w:line="360" w:lineRule="auto"/>
        <w:ind w:firstLine="280" w:firstLineChars="100"/>
        <w:rPr>
          <w:rFonts w:ascii="宋体" w:hAnsi="宋体" w:eastAsia="宋体"/>
          <w:sz w:val="28"/>
          <w:szCs w:val="28"/>
          <w:lang w:eastAsia="zh-CN"/>
        </w:rPr>
      </w:pPr>
      <w:r>
        <w:rPr>
          <w:rFonts w:ascii="宋体" w:hAnsi="宋体" w:eastAsia="宋体"/>
          <w:sz w:val="28"/>
          <w:szCs w:val="28"/>
          <w:lang w:eastAsia="zh-CN"/>
        </w:rPr>
        <w:t>投标人：（盖章）</w:t>
      </w:r>
    </w:p>
    <w:p w14:paraId="66C0E54B">
      <w:pPr>
        <w:spacing w:line="360" w:lineRule="auto"/>
        <w:ind w:firstLine="280" w:firstLineChars="100"/>
        <w:rPr>
          <w:rFonts w:ascii="宋体" w:hAnsi="宋体" w:eastAsia="宋体"/>
          <w:sz w:val="28"/>
          <w:szCs w:val="28"/>
          <w:u w:val="single"/>
          <w:lang w:eastAsia="zh-CN"/>
        </w:rPr>
      </w:pPr>
    </w:p>
    <w:p w14:paraId="5F241037">
      <w:pPr>
        <w:spacing w:line="360" w:lineRule="auto"/>
        <w:ind w:firstLine="280" w:firstLineChars="100"/>
        <w:rPr>
          <w:rFonts w:ascii="宋体" w:hAnsi="宋体" w:eastAsia="宋体"/>
          <w:sz w:val="28"/>
          <w:szCs w:val="28"/>
          <w:u w:val="single"/>
          <w:lang w:eastAsia="zh-CN"/>
        </w:rPr>
      </w:pPr>
    </w:p>
    <w:p w14:paraId="1F50E68E">
      <w:pPr>
        <w:spacing w:line="360" w:lineRule="auto"/>
        <w:ind w:firstLine="280" w:firstLineChars="100"/>
        <w:rPr>
          <w:rFonts w:ascii="宋体" w:hAnsi="宋体" w:eastAsia="宋体"/>
          <w:sz w:val="28"/>
          <w:szCs w:val="28"/>
          <w:lang w:eastAsia="zh-CN"/>
        </w:rPr>
      </w:pPr>
      <w:r>
        <w:rPr>
          <w:rFonts w:ascii="宋体" w:hAnsi="宋体" w:eastAsia="宋体"/>
          <w:sz w:val="28"/>
          <w:szCs w:val="28"/>
          <w:lang w:eastAsia="zh-CN"/>
        </w:rPr>
        <w:t>法定代表人或委托代理人：（盖章或签字）</w:t>
      </w:r>
    </w:p>
    <w:p w14:paraId="6C906C4C">
      <w:pPr>
        <w:spacing w:line="360" w:lineRule="auto"/>
        <w:ind w:firstLine="280" w:firstLineChars="100"/>
        <w:rPr>
          <w:rFonts w:ascii="宋体" w:hAnsi="宋体" w:eastAsia="宋体"/>
          <w:sz w:val="28"/>
          <w:szCs w:val="28"/>
          <w:lang w:eastAsia="zh-CN"/>
        </w:rPr>
      </w:pPr>
    </w:p>
    <w:p w14:paraId="0E139BFA">
      <w:pPr>
        <w:spacing w:line="360" w:lineRule="auto"/>
        <w:ind w:firstLine="2800" w:firstLineChars="1000"/>
        <w:rPr>
          <w:rFonts w:ascii="宋体" w:hAnsi="宋体" w:eastAsia="宋体"/>
          <w:sz w:val="28"/>
          <w:szCs w:val="28"/>
        </w:rPr>
        <w:sectPr>
          <w:pgSz w:w="11906" w:h="16838"/>
          <w:pgMar w:top="1418" w:right="1134" w:bottom="1134" w:left="1418" w:header="340" w:footer="1021" w:gutter="0"/>
          <w:cols w:space="720" w:num="1"/>
          <w:docGrid w:linePitch="312" w:charSpace="0"/>
        </w:sectPr>
      </w:pPr>
      <w:r>
        <w:rPr>
          <w:rFonts w:ascii="宋体" w:hAnsi="宋体" w:eastAsia="宋体"/>
          <w:sz w:val="28"/>
          <w:szCs w:val="28"/>
        </w:rPr>
        <w:t>202</w:t>
      </w:r>
      <w:r>
        <w:rPr>
          <w:rFonts w:hint="eastAsia" w:ascii="宋体" w:hAnsi="宋体" w:eastAsia="宋体"/>
          <w:sz w:val="28"/>
          <w:szCs w:val="28"/>
          <w:lang w:eastAsia="zh-CN"/>
        </w:rPr>
        <w:t>5</w:t>
      </w:r>
      <w:r>
        <w:rPr>
          <w:rFonts w:ascii="宋体" w:hAnsi="宋体" w:eastAsia="宋体"/>
          <w:sz w:val="28"/>
          <w:szCs w:val="28"/>
        </w:rPr>
        <w:t>年</w:t>
      </w:r>
      <w:r>
        <w:rPr>
          <w:rFonts w:hint="eastAsia" w:ascii="宋体" w:hAnsi="宋体" w:eastAsia="宋体"/>
          <w:sz w:val="28"/>
          <w:szCs w:val="28"/>
        </w:rPr>
        <w:t xml:space="preserve">  </w:t>
      </w:r>
      <w:r>
        <w:rPr>
          <w:rFonts w:hint="eastAsia" w:ascii="宋体" w:hAnsi="宋体" w:eastAsia="宋体"/>
          <w:sz w:val="28"/>
          <w:szCs w:val="28"/>
          <w:lang w:eastAsia="zh-CN"/>
        </w:rPr>
        <w:t xml:space="preserve">  </w:t>
      </w:r>
      <w:r>
        <w:rPr>
          <w:rFonts w:ascii="宋体" w:hAnsi="宋体" w:eastAsia="宋体"/>
          <w:sz w:val="28"/>
          <w:szCs w:val="28"/>
        </w:rPr>
        <w:t>月</w:t>
      </w:r>
      <w:r>
        <w:rPr>
          <w:rFonts w:hint="eastAsia" w:ascii="宋体" w:hAnsi="宋体" w:eastAsia="宋体"/>
          <w:sz w:val="28"/>
          <w:szCs w:val="28"/>
          <w:lang w:eastAsia="zh-CN"/>
        </w:rPr>
        <w:t xml:space="preserve">  </w:t>
      </w:r>
      <w:r>
        <w:rPr>
          <w:rFonts w:hint="eastAsia" w:ascii="宋体" w:hAnsi="宋体" w:eastAsia="宋体"/>
          <w:sz w:val="28"/>
          <w:szCs w:val="28"/>
        </w:rPr>
        <w:t xml:space="preserve">  </w:t>
      </w:r>
      <w:r>
        <w:rPr>
          <w:rFonts w:ascii="宋体" w:hAnsi="宋体" w:eastAsia="宋体"/>
          <w:sz w:val="28"/>
          <w:szCs w:val="28"/>
        </w:rPr>
        <w:t>日</w:t>
      </w:r>
    </w:p>
    <w:p w14:paraId="5276EC8B">
      <w:pPr>
        <w:pStyle w:val="3"/>
        <w:ind w:left="1678" w:right="1394"/>
        <w:rPr>
          <w:rFonts w:ascii="宋体" w:hAnsi="宋体"/>
        </w:rPr>
      </w:pPr>
    </w:p>
    <w:p w14:paraId="28F0E2AB">
      <w:pPr>
        <w:numPr>
          <w:ilvl w:val="0"/>
          <w:numId w:val="5"/>
        </w:numPr>
        <w:spacing w:before="240" w:beforeLines="100" w:after="240" w:afterLines="100" w:line="360" w:lineRule="auto"/>
        <w:jc w:val="center"/>
        <w:rPr>
          <w:rFonts w:ascii="宋体" w:hAnsi="宋体" w:eastAsia="宋体"/>
          <w:b/>
          <w:bCs/>
          <w:sz w:val="32"/>
          <w:szCs w:val="32"/>
        </w:rPr>
      </w:pPr>
      <w:r>
        <w:rPr>
          <w:rFonts w:ascii="宋体" w:hAnsi="宋体" w:eastAsia="宋体"/>
          <w:b/>
          <w:bCs/>
          <w:sz w:val="32"/>
          <w:szCs w:val="32"/>
        </w:rPr>
        <w:t>商务部分</w:t>
      </w:r>
    </w:p>
    <w:p w14:paraId="4D8D1D8B">
      <w:pPr>
        <w:spacing w:line="360" w:lineRule="auto"/>
        <w:jc w:val="center"/>
        <w:rPr>
          <w:rFonts w:ascii="宋体" w:hAnsi="宋体" w:eastAsia="宋体"/>
          <w:b/>
          <w:bCs/>
          <w:sz w:val="32"/>
          <w:szCs w:val="32"/>
          <w:lang w:eastAsia="zh-CN"/>
        </w:rPr>
      </w:pPr>
      <w:r>
        <w:rPr>
          <w:rFonts w:ascii="宋体" w:hAnsi="宋体" w:eastAsia="宋体"/>
          <w:b/>
          <w:bCs/>
          <w:sz w:val="32"/>
          <w:szCs w:val="32"/>
          <w:lang w:eastAsia="zh-CN"/>
        </w:rPr>
        <w:t>投标人法定代表人授权书</w:t>
      </w:r>
    </w:p>
    <w:p w14:paraId="6A4E9D62">
      <w:pPr>
        <w:spacing w:line="360" w:lineRule="auto"/>
        <w:rPr>
          <w:rFonts w:ascii="宋体" w:hAnsi="宋体" w:eastAsia="宋体"/>
          <w:b/>
          <w:bCs/>
          <w:lang w:eastAsia="zh-CN"/>
        </w:rPr>
      </w:pPr>
      <w:r>
        <w:rPr>
          <w:rFonts w:ascii="宋体" w:hAnsi="宋体" w:eastAsia="宋体"/>
          <w:b/>
          <w:bCs/>
          <w:lang w:eastAsia="zh-CN"/>
        </w:rPr>
        <w:t>致：</w:t>
      </w:r>
      <w:r>
        <w:rPr>
          <w:rFonts w:hint="eastAsia" w:ascii="宋体" w:hAnsi="宋体" w:eastAsia="宋体"/>
          <w:b/>
          <w:bCs/>
          <w:lang w:eastAsia="zh-CN"/>
        </w:rPr>
        <w:t xml:space="preserve"> </w:t>
      </w:r>
      <w:r>
        <w:rPr>
          <w:rFonts w:ascii="宋体" w:hAnsi="宋体" w:eastAsia="宋体"/>
          <w:b/>
          <w:bCs/>
          <w:lang w:eastAsia="zh-CN"/>
        </w:rPr>
        <w:t xml:space="preserve">              </w:t>
      </w:r>
      <w:r>
        <w:rPr>
          <w:rFonts w:hint="eastAsia" w:ascii="宋体" w:hAnsi="宋体" w:eastAsia="宋体"/>
          <w:b/>
          <w:bCs/>
          <w:lang w:eastAsia="zh-CN"/>
        </w:rPr>
        <w:t>公司：</w:t>
      </w:r>
    </w:p>
    <w:p w14:paraId="77A2718F">
      <w:pPr>
        <w:spacing w:line="360" w:lineRule="auto"/>
        <w:ind w:firstLine="638" w:firstLineChars="266"/>
        <w:rPr>
          <w:rFonts w:ascii="宋体" w:hAnsi="宋体" w:eastAsia="宋体"/>
          <w:lang w:eastAsia="zh-CN"/>
        </w:rPr>
      </w:pPr>
      <w:r>
        <w:rPr>
          <w:rFonts w:hint="eastAsia" w:ascii="宋体" w:hAnsi="宋体" w:eastAsia="宋体"/>
          <w:u w:val="single"/>
          <w:lang w:eastAsia="zh-CN"/>
        </w:rPr>
        <w:t xml:space="preserve">                    </w:t>
      </w:r>
      <w:r>
        <w:rPr>
          <w:rFonts w:ascii="宋体" w:hAnsi="宋体" w:eastAsia="宋体"/>
          <w:lang w:eastAsia="zh-CN"/>
        </w:rPr>
        <w:t>厂（公司）为中华人民共和国合法企业，法定地址</w:t>
      </w:r>
      <w:r>
        <w:rPr>
          <w:rFonts w:hint="eastAsia" w:ascii="宋体" w:hAnsi="宋体" w:eastAsia="宋体"/>
          <w:u w:val="single"/>
          <w:lang w:eastAsia="zh-CN"/>
        </w:rPr>
        <w:t xml:space="preserve">                                                  </w:t>
      </w:r>
      <w:r>
        <w:rPr>
          <w:rFonts w:ascii="宋体" w:hAnsi="宋体" w:eastAsia="宋体"/>
          <w:lang w:eastAsia="zh-CN"/>
        </w:rPr>
        <w:t>。</w:t>
      </w:r>
    </w:p>
    <w:p w14:paraId="57599D8C">
      <w:pPr>
        <w:spacing w:line="360" w:lineRule="auto"/>
        <w:ind w:firstLine="547" w:firstLineChars="228"/>
        <w:rPr>
          <w:rFonts w:ascii="宋体" w:hAnsi="宋体" w:eastAsia="宋体"/>
          <w:lang w:eastAsia="zh-CN"/>
        </w:rPr>
      </w:pPr>
      <w:r>
        <w:rPr>
          <w:rFonts w:ascii="宋体" w:hAnsi="宋体" w:eastAsia="宋体"/>
          <w:lang w:eastAsia="zh-CN"/>
        </w:rPr>
        <w:t>法定代表人特授权</w:t>
      </w:r>
      <w:r>
        <w:rPr>
          <w:rFonts w:hint="eastAsia" w:ascii="宋体" w:hAnsi="宋体" w:eastAsia="宋体"/>
          <w:u w:val="single"/>
          <w:lang w:eastAsia="zh-CN"/>
        </w:rPr>
        <w:t xml:space="preserve">        </w:t>
      </w:r>
      <w:r>
        <w:rPr>
          <w:rFonts w:ascii="宋体" w:hAnsi="宋体" w:eastAsia="宋体"/>
          <w:lang w:eastAsia="zh-CN"/>
        </w:rPr>
        <w:t>代表我厂（公司）全权办理你司</w:t>
      </w:r>
      <w:r>
        <w:rPr>
          <w:rFonts w:hint="eastAsia" w:ascii="宋体" w:hAnsi="宋体" w:eastAsia="宋体"/>
          <w:u w:val="single"/>
          <w:lang w:eastAsia="zh-CN"/>
        </w:rPr>
        <w:t xml:space="preserve">     </w:t>
      </w:r>
      <w:r>
        <w:rPr>
          <w:rFonts w:ascii="宋体" w:hAnsi="宋体" w:eastAsia="宋体"/>
          <w:lang w:eastAsia="zh-CN"/>
        </w:rPr>
        <w:t>的投标工作，并签署全部有关的投标文件。</w:t>
      </w:r>
    </w:p>
    <w:p w14:paraId="594E862E">
      <w:pPr>
        <w:spacing w:line="360" w:lineRule="auto"/>
        <w:ind w:firstLine="570"/>
        <w:rPr>
          <w:rFonts w:ascii="宋体" w:hAnsi="宋体" w:eastAsia="宋体"/>
          <w:lang w:eastAsia="zh-CN"/>
        </w:rPr>
      </w:pPr>
      <w:r>
        <w:rPr>
          <w:rFonts w:ascii="宋体" w:hAnsi="宋体" w:eastAsia="宋体"/>
          <w:lang w:eastAsia="zh-CN"/>
        </w:rPr>
        <w:t>我厂（公司）对被授权人签名负全部责任。</w:t>
      </w:r>
    </w:p>
    <w:p w14:paraId="5C2C2E0E">
      <w:pPr>
        <w:spacing w:line="360" w:lineRule="auto"/>
        <w:ind w:firstLine="570"/>
        <w:rPr>
          <w:rFonts w:ascii="宋体" w:hAnsi="宋体" w:eastAsia="宋体"/>
          <w:lang w:eastAsia="zh-CN"/>
        </w:rPr>
      </w:pPr>
      <w:r>
        <w:rPr>
          <w:rFonts w:ascii="宋体" w:hAnsi="宋体" w:eastAsia="宋体"/>
          <w:lang w:eastAsia="zh-CN"/>
        </w:rPr>
        <w:t>授权委托代理期为</w:t>
      </w:r>
      <w:r>
        <w:rPr>
          <w:rFonts w:hint="eastAsia" w:ascii="宋体" w:hAnsi="宋体" w:eastAsia="宋体"/>
          <w:u w:val="single"/>
          <w:lang w:eastAsia="zh-CN"/>
        </w:rPr>
        <w:t xml:space="preserve">    </w:t>
      </w:r>
      <w:r>
        <w:rPr>
          <w:rFonts w:hint="eastAsia" w:ascii="宋体" w:hAnsi="宋体" w:eastAsia="宋体"/>
          <w:lang w:eastAsia="zh-CN"/>
        </w:rPr>
        <w:t xml:space="preserve"> </w:t>
      </w:r>
      <w:r>
        <w:rPr>
          <w:rFonts w:ascii="宋体" w:hAnsi="宋体" w:eastAsia="宋体"/>
          <w:lang w:eastAsia="zh-CN"/>
        </w:rPr>
        <w:t>年</w:t>
      </w:r>
      <w:r>
        <w:rPr>
          <w:rFonts w:hint="eastAsia" w:ascii="宋体" w:hAnsi="宋体" w:eastAsia="宋体"/>
          <w:u w:val="single"/>
          <w:lang w:eastAsia="zh-CN"/>
        </w:rPr>
        <w:t xml:space="preserve">    </w:t>
      </w:r>
      <w:r>
        <w:rPr>
          <w:rFonts w:ascii="宋体" w:hAnsi="宋体" w:eastAsia="宋体"/>
          <w:lang w:eastAsia="zh-CN"/>
        </w:rPr>
        <w:t>月</w:t>
      </w:r>
      <w:r>
        <w:rPr>
          <w:rFonts w:hint="eastAsia" w:ascii="宋体" w:hAnsi="宋体" w:eastAsia="宋体"/>
          <w:u w:val="single"/>
          <w:lang w:eastAsia="zh-CN"/>
        </w:rPr>
        <w:t xml:space="preserve">    </w:t>
      </w:r>
      <w:r>
        <w:rPr>
          <w:rFonts w:ascii="宋体" w:hAnsi="宋体" w:eastAsia="宋体"/>
          <w:lang w:eastAsia="zh-CN"/>
        </w:rPr>
        <w:t>日至</w:t>
      </w:r>
      <w:r>
        <w:rPr>
          <w:rFonts w:hint="eastAsia" w:ascii="宋体" w:hAnsi="宋体" w:eastAsia="宋体"/>
          <w:u w:val="single"/>
          <w:lang w:eastAsia="zh-CN"/>
        </w:rPr>
        <w:t xml:space="preserve">    </w:t>
      </w:r>
      <w:r>
        <w:rPr>
          <w:rFonts w:ascii="宋体" w:hAnsi="宋体" w:eastAsia="宋体"/>
          <w:lang w:eastAsia="zh-CN"/>
        </w:rPr>
        <w:t>年</w:t>
      </w:r>
      <w:r>
        <w:rPr>
          <w:rFonts w:hint="eastAsia" w:ascii="宋体" w:hAnsi="宋体" w:eastAsia="宋体"/>
          <w:u w:val="single"/>
          <w:lang w:eastAsia="zh-CN"/>
        </w:rPr>
        <w:t xml:space="preserve">    </w:t>
      </w:r>
      <w:r>
        <w:rPr>
          <w:rFonts w:ascii="宋体" w:hAnsi="宋体" w:eastAsia="宋体"/>
          <w:lang w:eastAsia="zh-CN"/>
        </w:rPr>
        <w:t>月</w:t>
      </w:r>
      <w:r>
        <w:rPr>
          <w:rFonts w:hint="eastAsia" w:ascii="宋体" w:hAnsi="宋体" w:eastAsia="宋体"/>
          <w:u w:val="single"/>
          <w:lang w:eastAsia="zh-CN"/>
        </w:rPr>
        <w:t xml:space="preserve">    </w:t>
      </w:r>
      <w:r>
        <w:rPr>
          <w:rFonts w:ascii="宋体" w:hAnsi="宋体" w:eastAsia="宋体"/>
          <w:lang w:eastAsia="zh-CN"/>
        </w:rPr>
        <w:t>日，在此期间内本授权书一直有效。被授权人签署的所有文件（在授权书有效期内签署的）不因授权的撤消而失效。</w:t>
      </w:r>
    </w:p>
    <w:p w14:paraId="25FBB497">
      <w:pPr>
        <w:spacing w:line="360" w:lineRule="auto"/>
        <w:rPr>
          <w:rFonts w:ascii="宋体" w:hAnsi="宋体" w:eastAsia="宋体"/>
          <w:lang w:eastAsia="zh-CN"/>
        </w:rPr>
      </w:pPr>
    </w:p>
    <w:p w14:paraId="3D147647">
      <w:pPr>
        <w:spacing w:line="360" w:lineRule="auto"/>
        <w:ind w:firstLine="3720" w:firstLineChars="1550"/>
        <w:rPr>
          <w:rFonts w:ascii="宋体" w:hAnsi="宋体" w:eastAsia="宋体"/>
          <w:lang w:eastAsia="zh-CN"/>
        </w:rPr>
      </w:pPr>
      <w:r>
        <w:rPr>
          <w:rFonts w:ascii="宋体" w:hAnsi="宋体" w:eastAsia="宋体"/>
          <w:lang w:eastAsia="zh-CN"/>
        </w:rPr>
        <w:t>（请粘贴授权人及被授权人的身份证复印件）</w:t>
      </w:r>
    </w:p>
    <w:p w14:paraId="6FF70543">
      <w:pPr>
        <w:spacing w:line="360" w:lineRule="auto"/>
        <w:ind w:firstLine="570"/>
        <w:rPr>
          <w:rFonts w:ascii="宋体" w:hAnsi="宋体" w:eastAsia="宋体"/>
          <w:lang w:eastAsia="zh-CN"/>
        </w:rPr>
      </w:pPr>
    </w:p>
    <w:p w14:paraId="6C07DB29">
      <w:pPr>
        <w:spacing w:line="360" w:lineRule="auto"/>
        <w:rPr>
          <w:rFonts w:ascii="宋体" w:hAnsi="宋体" w:eastAsia="宋体"/>
          <w:lang w:eastAsia="zh-CN"/>
        </w:rPr>
      </w:pPr>
    </w:p>
    <w:p w14:paraId="34F42367">
      <w:pPr>
        <w:spacing w:line="360" w:lineRule="auto"/>
        <w:rPr>
          <w:rFonts w:ascii="宋体" w:hAnsi="宋体" w:eastAsia="宋体"/>
          <w:lang w:eastAsia="zh-CN"/>
        </w:rPr>
      </w:pPr>
    </w:p>
    <w:p w14:paraId="1E296364">
      <w:pPr>
        <w:spacing w:line="360" w:lineRule="auto"/>
        <w:rPr>
          <w:rFonts w:ascii="宋体" w:hAnsi="宋体" w:eastAsia="宋体"/>
          <w:lang w:eastAsia="zh-CN"/>
        </w:rPr>
      </w:pPr>
    </w:p>
    <w:p w14:paraId="2854B45D">
      <w:pPr>
        <w:spacing w:line="360" w:lineRule="auto"/>
        <w:rPr>
          <w:rFonts w:ascii="宋体" w:hAnsi="宋体" w:eastAsia="宋体"/>
          <w:lang w:eastAsia="zh-CN"/>
        </w:rPr>
      </w:pPr>
    </w:p>
    <w:p w14:paraId="65E2CC69">
      <w:pPr>
        <w:spacing w:line="360" w:lineRule="auto"/>
        <w:ind w:firstLine="570"/>
        <w:rPr>
          <w:rFonts w:ascii="宋体" w:hAnsi="宋体" w:eastAsia="宋体"/>
          <w:lang w:eastAsia="zh-CN"/>
        </w:rPr>
      </w:pPr>
      <w:r>
        <w:rPr>
          <w:rFonts w:ascii="宋体" w:hAnsi="宋体" w:eastAsia="宋体"/>
          <w:lang w:eastAsia="zh-CN"/>
        </w:rPr>
        <w:t>（法定代表人身份证复印件）（被授权人身份证复印件）</w:t>
      </w:r>
    </w:p>
    <w:p w14:paraId="22241D83">
      <w:pPr>
        <w:spacing w:line="360" w:lineRule="auto"/>
        <w:ind w:firstLine="570"/>
        <w:rPr>
          <w:rFonts w:ascii="宋体" w:hAnsi="宋体" w:eastAsia="宋体"/>
          <w:lang w:eastAsia="zh-CN"/>
        </w:rPr>
      </w:pPr>
    </w:p>
    <w:p w14:paraId="18D1BBB3">
      <w:pPr>
        <w:spacing w:line="360" w:lineRule="auto"/>
        <w:ind w:firstLine="570"/>
        <w:rPr>
          <w:rFonts w:ascii="宋体" w:hAnsi="宋体" w:eastAsia="宋体"/>
          <w:lang w:eastAsia="zh-CN"/>
        </w:rPr>
      </w:pPr>
    </w:p>
    <w:p w14:paraId="67CDB81B">
      <w:pPr>
        <w:spacing w:line="360" w:lineRule="auto"/>
        <w:ind w:firstLine="570"/>
        <w:rPr>
          <w:rFonts w:ascii="宋体" w:hAnsi="宋体" w:eastAsia="宋体"/>
          <w:lang w:eastAsia="zh-CN"/>
        </w:rPr>
      </w:pPr>
    </w:p>
    <w:p w14:paraId="67F66961">
      <w:pPr>
        <w:spacing w:line="360" w:lineRule="auto"/>
        <w:ind w:firstLine="570"/>
        <w:rPr>
          <w:rFonts w:ascii="宋体" w:hAnsi="宋体" w:eastAsia="宋体"/>
          <w:lang w:eastAsia="zh-CN"/>
        </w:rPr>
      </w:pPr>
    </w:p>
    <w:p w14:paraId="5DAE5CE0">
      <w:pPr>
        <w:spacing w:line="360" w:lineRule="auto"/>
        <w:ind w:firstLine="555"/>
        <w:rPr>
          <w:rFonts w:ascii="宋体" w:hAnsi="宋体" w:eastAsia="宋体"/>
          <w:lang w:eastAsia="zh-CN"/>
        </w:rPr>
      </w:pPr>
      <w:r>
        <w:rPr>
          <w:rFonts w:ascii="宋体" w:hAnsi="宋体" w:eastAsia="宋体"/>
          <w:lang w:eastAsia="zh-CN"/>
        </w:rPr>
        <w:t>投标人名称：（盖章）</w:t>
      </w:r>
    </w:p>
    <w:p w14:paraId="705356D9">
      <w:pPr>
        <w:spacing w:line="360" w:lineRule="auto"/>
        <w:ind w:firstLine="555"/>
        <w:rPr>
          <w:rFonts w:ascii="宋体" w:hAnsi="宋体" w:eastAsia="宋体"/>
          <w:lang w:eastAsia="zh-CN"/>
        </w:rPr>
      </w:pPr>
      <w:r>
        <w:rPr>
          <w:rFonts w:ascii="宋体" w:hAnsi="宋体" w:eastAsia="宋体"/>
          <w:lang w:eastAsia="zh-CN"/>
        </w:rPr>
        <w:t>法定代表人：（签字或盖章）</w:t>
      </w:r>
    </w:p>
    <w:p w14:paraId="65E98706">
      <w:pPr>
        <w:spacing w:line="360" w:lineRule="auto"/>
        <w:ind w:firstLine="555"/>
        <w:rPr>
          <w:rFonts w:ascii="宋体" w:hAnsi="宋体" w:eastAsia="宋体"/>
          <w:b/>
          <w:bCs/>
          <w:lang w:eastAsia="zh-CN"/>
        </w:rPr>
      </w:pPr>
      <w:r>
        <w:rPr>
          <w:rFonts w:ascii="宋体" w:hAnsi="宋体" w:eastAsia="宋体"/>
          <w:lang w:eastAsia="zh-CN"/>
        </w:rPr>
        <w:t>被授权人：（签字或盖章）</w:t>
      </w:r>
    </w:p>
    <w:p w14:paraId="232D1136">
      <w:pPr>
        <w:spacing w:line="360" w:lineRule="auto"/>
        <w:jc w:val="center"/>
        <w:rPr>
          <w:rFonts w:ascii="宋体" w:hAnsi="宋体" w:eastAsia="宋体"/>
          <w:b/>
          <w:bCs/>
          <w:sz w:val="28"/>
          <w:szCs w:val="32"/>
          <w:lang w:eastAsia="zh-CN"/>
        </w:rPr>
        <w:sectPr>
          <w:pgSz w:w="11906" w:h="16838"/>
          <w:pgMar w:top="1134" w:right="1134" w:bottom="1134" w:left="1417" w:header="340" w:footer="1021" w:gutter="0"/>
          <w:cols w:space="720" w:num="1"/>
          <w:docGrid w:linePitch="312" w:charSpace="0"/>
        </w:sectPr>
      </w:pPr>
    </w:p>
    <w:p w14:paraId="65C93BAF">
      <w:pPr>
        <w:spacing w:line="360" w:lineRule="auto"/>
        <w:jc w:val="center"/>
        <w:rPr>
          <w:rFonts w:ascii="宋体" w:hAnsi="宋体" w:eastAsia="宋体"/>
          <w:b/>
          <w:bCs/>
          <w:sz w:val="28"/>
          <w:szCs w:val="32"/>
          <w:lang w:eastAsia="zh-CN"/>
        </w:rPr>
        <w:sectPr>
          <w:type w:val="continuous"/>
          <w:pgSz w:w="11906" w:h="16838"/>
          <w:pgMar w:top="1134" w:right="1134" w:bottom="1134" w:left="1417" w:header="340" w:footer="1021" w:gutter="0"/>
          <w:cols w:space="720" w:num="1"/>
          <w:docGrid w:linePitch="312" w:charSpace="0"/>
        </w:sectPr>
      </w:pPr>
    </w:p>
    <w:p w14:paraId="37B2D6FE">
      <w:pPr>
        <w:spacing w:line="360" w:lineRule="auto"/>
        <w:jc w:val="center"/>
        <w:rPr>
          <w:rFonts w:ascii="宋体" w:hAnsi="宋体" w:eastAsia="宋体"/>
          <w:b/>
          <w:bCs/>
          <w:sz w:val="32"/>
          <w:szCs w:val="32"/>
          <w:lang w:eastAsia="zh-CN"/>
        </w:rPr>
      </w:pPr>
      <w:r>
        <w:rPr>
          <w:rFonts w:ascii="宋体" w:hAnsi="宋体" w:eastAsia="宋体"/>
          <w:b/>
          <w:bCs/>
          <w:sz w:val="32"/>
          <w:szCs w:val="32"/>
          <w:lang w:eastAsia="zh-CN"/>
        </w:rPr>
        <w:t>2、投标应答书（格式）</w:t>
      </w:r>
    </w:p>
    <w:p w14:paraId="53C1C75C">
      <w:pPr>
        <w:spacing w:line="360" w:lineRule="auto"/>
        <w:ind w:firstLine="2409" w:firstLineChars="1000"/>
        <w:rPr>
          <w:rFonts w:ascii="宋体" w:hAnsi="宋体" w:eastAsia="宋体"/>
          <w:b/>
          <w:bCs/>
          <w:lang w:eastAsia="zh-CN"/>
        </w:rPr>
      </w:pPr>
      <w:r>
        <w:rPr>
          <w:rFonts w:hint="eastAsia" w:ascii="宋体" w:hAnsi="宋体" w:eastAsia="宋体"/>
          <w:b/>
          <w:lang w:eastAsia="zh-CN"/>
        </w:rPr>
        <w:t>公司</w:t>
      </w:r>
      <w:r>
        <w:rPr>
          <w:rFonts w:ascii="宋体" w:hAnsi="宋体" w:eastAsia="宋体"/>
          <w:b/>
          <w:lang w:eastAsia="zh-CN"/>
        </w:rPr>
        <w:t>：</w:t>
      </w:r>
    </w:p>
    <w:p w14:paraId="36BD98CF">
      <w:pPr>
        <w:spacing w:line="360" w:lineRule="auto"/>
        <w:ind w:firstLine="480" w:firstLineChars="200"/>
        <w:rPr>
          <w:rFonts w:ascii="宋体" w:hAnsi="宋体" w:eastAsia="宋体"/>
          <w:b/>
          <w:lang w:eastAsia="zh-CN"/>
        </w:rPr>
      </w:pPr>
      <w:r>
        <w:rPr>
          <w:rFonts w:ascii="宋体" w:hAnsi="宋体" w:eastAsia="宋体"/>
          <w:lang w:eastAsia="zh-CN"/>
        </w:rPr>
        <w:t>我司收到你司___________号招标文件，经详细研究，已全部理解了该招标文件的所有规定，决定参加投标。</w:t>
      </w:r>
    </w:p>
    <w:p w14:paraId="67A36E94">
      <w:pPr>
        <w:spacing w:before="100" w:line="360" w:lineRule="auto"/>
        <w:ind w:firstLine="468" w:firstLineChars="195"/>
        <w:rPr>
          <w:rFonts w:ascii="宋体" w:hAnsi="宋体" w:eastAsia="宋体"/>
          <w:lang w:eastAsia="zh-CN"/>
        </w:rPr>
      </w:pPr>
      <w:r>
        <w:rPr>
          <w:rFonts w:ascii="宋体" w:hAnsi="宋体" w:eastAsia="宋体"/>
          <w:lang w:eastAsia="zh-CN"/>
        </w:rPr>
        <w:t>一、我司愿意按照招标文件中的一切要求，提供具体报价明细（投标报价表）。</w:t>
      </w:r>
    </w:p>
    <w:p w14:paraId="44BF3374">
      <w:pPr>
        <w:spacing w:before="100" w:line="360" w:lineRule="auto"/>
        <w:ind w:firstLine="480" w:firstLineChars="200"/>
        <w:rPr>
          <w:rFonts w:ascii="宋体" w:hAnsi="宋体" w:eastAsia="宋体"/>
          <w:lang w:eastAsia="zh-CN"/>
        </w:rPr>
      </w:pPr>
      <w:r>
        <w:rPr>
          <w:rFonts w:ascii="宋体" w:hAnsi="宋体" w:eastAsia="宋体"/>
          <w:lang w:eastAsia="zh-CN"/>
        </w:rPr>
        <w:t>二、如果我司的投标被接受，我司将履行招标文件中的要求及投标文件中的每一项承诺，履行合同责任和义务。</w:t>
      </w:r>
    </w:p>
    <w:p w14:paraId="76BCCD38">
      <w:pPr>
        <w:spacing w:before="100" w:line="360" w:lineRule="auto"/>
        <w:ind w:firstLine="480" w:firstLineChars="200"/>
        <w:rPr>
          <w:rFonts w:ascii="宋体" w:hAnsi="宋体" w:eastAsia="宋体"/>
          <w:lang w:eastAsia="zh-CN"/>
        </w:rPr>
      </w:pPr>
      <w:r>
        <w:rPr>
          <w:rFonts w:ascii="宋体" w:hAnsi="宋体" w:eastAsia="宋体"/>
          <w:lang w:eastAsia="zh-CN"/>
        </w:rPr>
        <w:t>三、我司同意招标文件的规定，本投标书有效期为开标后九十日。如果中标，有效期延至合同终止日止。</w:t>
      </w:r>
    </w:p>
    <w:p w14:paraId="5E9F3728">
      <w:pPr>
        <w:spacing w:before="100" w:line="360" w:lineRule="auto"/>
        <w:ind w:firstLine="480" w:firstLineChars="200"/>
        <w:rPr>
          <w:rFonts w:ascii="宋体" w:hAnsi="宋体" w:eastAsia="宋体"/>
          <w:lang w:eastAsia="zh-CN"/>
        </w:rPr>
      </w:pPr>
      <w:r>
        <w:rPr>
          <w:rFonts w:ascii="宋体" w:hAnsi="宋体" w:eastAsia="宋体"/>
          <w:lang w:eastAsia="zh-CN"/>
        </w:rPr>
        <w:t>四、我司愿意提供招标文件中所要求提供的所有资料。</w:t>
      </w:r>
    </w:p>
    <w:p w14:paraId="7DBDB010">
      <w:pPr>
        <w:spacing w:before="100" w:line="360" w:lineRule="auto"/>
        <w:ind w:firstLine="480" w:firstLineChars="200"/>
        <w:rPr>
          <w:rFonts w:ascii="宋体" w:hAnsi="宋体" w:eastAsia="宋体"/>
          <w:lang w:eastAsia="zh-CN"/>
        </w:rPr>
      </w:pPr>
      <w:r>
        <w:rPr>
          <w:rFonts w:ascii="宋体" w:hAnsi="宋体" w:eastAsia="宋体"/>
          <w:lang w:eastAsia="zh-CN"/>
        </w:rPr>
        <w:t>五、我司理解你司没有义务必须接受所收到的报价最低的投标书。</w:t>
      </w:r>
    </w:p>
    <w:p w14:paraId="3A898E71">
      <w:pPr>
        <w:spacing w:before="100" w:line="360" w:lineRule="auto"/>
        <w:ind w:firstLine="480" w:firstLineChars="200"/>
        <w:rPr>
          <w:rFonts w:ascii="宋体" w:hAnsi="宋体" w:eastAsia="宋体"/>
          <w:lang w:eastAsia="zh-CN"/>
        </w:rPr>
      </w:pPr>
      <w:r>
        <w:rPr>
          <w:rFonts w:ascii="宋体" w:hAnsi="宋体" w:eastAsia="宋体"/>
          <w:lang w:eastAsia="zh-CN"/>
        </w:rPr>
        <w:t>六、我司愿意忠实地执行招标文件合同中的逐项条款，履行自己的全部责任和义务。</w:t>
      </w:r>
    </w:p>
    <w:p w14:paraId="3788A473">
      <w:pPr>
        <w:spacing w:before="100" w:line="360" w:lineRule="auto"/>
        <w:ind w:firstLine="480" w:firstLineChars="200"/>
        <w:rPr>
          <w:rFonts w:ascii="宋体" w:hAnsi="宋体" w:eastAsia="宋体"/>
          <w:lang w:eastAsia="zh-CN"/>
        </w:rPr>
      </w:pPr>
      <w:r>
        <w:rPr>
          <w:rFonts w:ascii="宋体" w:hAnsi="宋体" w:eastAsia="宋体"/>
          <w:lang w:eastAsia="zh-CN"/>
        </w:rPr>
        <w:t>七、所有有关本标书的函电，请按下列地址联系：</w:t>
      </w:r>
    </w:p>
    <w:p w14:paraId="38841637">
      <w:pPr>
        <w:spacing w:before="100" w:line="360" w:lineRule="auto"/>
        <w:ind w:firstLine="480" w:firstLineChars="200"/>
        <w:rPr>
          <w:rFonts w:ascii="宋体" w:hAnsi="宋体" w:eastAsia="宋体"/>
          <w:lang w:eastAsia="zh-CN"/>
        </w:rPr>
      </w:pPr>
      <w:r>
        <w:rPr>
          <w:rFonts w:ascii="宋体" w:hAnsi="宋体" w:eastAsia="宋体"/>
          <w:lang w:eastAsia="zh-CN"/>
        </w:rPr>
        <w:t>联系人：                        E—mail：</w:t>
      </w:r>
    </w:p>
    <w:p w14:paraId="70DFB068">
      <w:pPr>
        <w:spacing w:before="100" w:line="360" w:lineRule="auto"/>
        <w:ind w:firstLine="480" w:firstLineChars="200"/>
        <w:rPr>
          <w:rFonts w:ascii="宋体" w:hAnsi="宋体" w:eastAsia="宋体"/>
          <w:lang w:eastAsia="zh-CN"/>
        </w:rPr>
      </w:pPr>
      <w:r>
        <w:rPr>
          <w:rFonts w:ascii="宋体" w:hAnsi="宋体" w:eastAsia="宋体"/>
          <w:lang w:eastAsia="zh-CN"/>
        </w:rPr>
        <w:t>地址：</w:t>
      </w:r>
      <w:r>
        <w:rPr>
          <w:rFonts w:hint="eastAsia" w:ascii="宋体" w:hAnsi="宋体" w:eastAsia="宋体"/>
          <w:lang w:eastAsia="zh-CN"/>
        </w:rPr>
        <w:t xml:space="preserve">                          </w:t>
      </w:r>
      <w:r>
        <w:rPr>
          <w:rFonts w:ascii="宋体" w:hAnsi="宋体" w:eastAsia="宋体"/>
          <w:lang w:eastAsia="zh-CN"/>
        </w:rPr>
        <w:t>邮政编码：</w:t>
      </w:r>
    </w:p>
    <w:p w14:paraId="69D094AB">
      <w:pPr>
        <w:spacing w:before="100" w:line="360" w:lineRule="auto"/>
        <w:ind w:firstLine="480" w:firstLineChars="200"/>
        <w:rPr>
          <w:rFonts w:ascii="宋体" w:hAnsi="宋体" w:eastAsia="宋体"/>
          <w:lang w:eastAsia="zh-CN"/>
        </w:rPr>
      </w:pPr>
      <w:r>
        <w:rPr>
          <w:rFonts w:ascii="宋体" w:hAnsi="宋体" w:eastAsia="宋体"/>
          <w:lang w:eastAsia="zh-CN"/>
        </w:rPr>
        <w:t>电话：</w:t>
      </w:r>
      <w:r>
        <w:rPr>
          <w:rFonts w:hint="eastAsia" w:ascii="宋体" w:hAnsi="宋体" w:eastAsia="宋体"/>
          <w:lang w:eastAsia="zh-CN"/>
        </w:rPr>
        <w:t xml:space="preserve">                          </w:t>
      </w:r>
      <w:r>
        <w:rPr>
          <w:rFonts w:ascii="宋体" w:hAnsi="宋体" w:eastAsia="宋体"/>
          <w:lang w:eastAsia="zh-CN"/>
        </w:rPr>
        <w:t>传真：</w:t>
      </w:r>
    </w:p>
    <w:p w14:paraId="7BD22C55">
      <w:pPr>
        <w:spacing w:before="100" w:line="360" w:lineRule="auto"/>
        <w:ind w:firstLine="480" w:firstLineChars="200"/>
        <w:rPr>
          <w:rFonts w:ascii="宋体" w:hAnsi="宋体" w:eastAsia="宋体"/>
          <w:lang w:eastAsia="zh-CN"/>
        </w:rPr>
      </w:pPr>
      <w:r>
        <w:rPr>
          <w:rFonts w:ascii="宋体" w:hAnsi="宋体" w:eastAsia="宋体"/>
          <w:lang w:eastAsia="zh-CN"/>
        </w:rPr>
        <w:t>投标人：（公章）</w:t>
      </w:r>
    </w:p>
    <w:p w14:paraId="594B7C64">
      <w:pPr>
        <w:spacing w:before="100" w:line="360" w:lineRule="auto"/>
        <w:ind w:firstLine="480" w:firstLineChars="200"/>
        <w:rPr>
          <w:rFonts w:ascii="宋体" w:hAnsi="宋体" w:eastAsia="宋体"/>
          <w:lang w:eastAsia="zh-CN"/>
        </w:rPr>
      </w:pPr>
      <w:r>
        <w:rPr>
          <w:rFonts w:ascii="宋体" w:hAnsi="宋体" w:eastAsia="宋体"/>
          <w:lang w:eastAsia="zh-CN"/>
        </w:rPr>
        <w:t>授权代表：（签字）</w:t>
      </w:r>
    </w:p>
    <w:p w14:paraId="3BC7014E">
      <w:pPr>
        <w:spacing w:before="100" w:line="360" w:lineRule="auto"/>
        <w:ind w:firstLine="480" w:firstLineChars="200"/>
        <w:rPr>
          <w:rFonts w:ascii="宋体" w:hAnsi="宋体" w:eastAsia="宋体"/>
          <w:lang w:eastAsia="zh-CN"/>
        </w:rPr>
      </w:pPr>
      <w:r>
        <w:rPr>
          <w:rFonts w:ascii="宋体" w:hAnsi="宋体" w:eastAsia="宋体"/>
          <w:lang w:eastAsia="zh-CN"/>
        </w:rPr>
        <w:t>法人代表：（签字）</w:t>
      </w:r>
    </w:p>
    <w:p w14:paraId="5EFEC329">
      <w:pPr>
        <w:spacing w:before="100" w:line="360" w:lineRule="auto"/>
        <w:ind w:firstLine="6000" w:firstLineChars="2500"/>
        <w:rPr>
          <w:rFonts w:ascii="宋体" w:hAnsi="宋体" w:eastAsia="宋体"/>
          <w:lang w:eastAsia="zh-CN"/>
        </w:rPr>
      </w:pPr>
      <w:r>
        <w:rPr>
          <w:rFonts w:ascii="宋体" w:hAnsi="宋体" w:eastAsia="宋体"/>
          <w:lang w:eastAsia="zh-CN"/>
        </w:rPr>
        <w:t>年</w:t>
      </w:r>
      <w:r>
        <w:rPr>
          <w:rFonts w:hint="eastAsia" w:ascii="宋体" w:hAnsi="宋体" w:eastAsia="宋体"/>
          <w:lang w:eastAsia="zh-CN"/>
        </w:rPr>
        <w:t xml:space="preserve">    </w:t>
      </w:r>
      <w:r>
        <w:rPr>
          <w:rFonts w:ascii="宋体" w:hAnsi="宋体" w:eastAsia="宋体"/>
          <w:lang w:eastAsia="zh-CN"/>
        </w:rPr>
        <w:t>月</w:t>
      </w:r>
      <w:r>
        <w:rPr>
          <w:rFonts w:hint="eastAsia" w:ascii="宋体" w:hAnsi="宋体" w:eastAsia="宋体"/>
          <w:lang w:eastAsia="zh-CN"/>
        </w:rPr>
        <w:t xml:space="preserve">    </w:t>
      </w:r>
      <w:r>
        <w:rPr>
          <w:rFonts w:ascii="宋体" w:hAnsi="宋体" w:eastAsia="宋体"/>
          <w:lang w:eastAsia="zh-CN"/>
        </w:rPr>
        <w:t>日</w:t>
      </w:r>
    </w:p>
    <w:p w14:paraId="6942B713">
      <w:pPr>
        <w:spacing w:before="120" w:beforeLines="50" w:after="360" w:afterLines="150" w:line="360" w:lineRule="auto"/>
        <w:rPr>
          <w:rFonts w:ascii="宋体" w:hAnsi="宋体" w:eastAsia="宋体"/>
          <w:b/>
          <w:bCs/>
          <w:sz w:val="32"/>
          <w:szCs w:val="30"/>
          <w:lang w:eastAsia="zh-CN"/>
        </w:rPr>
      </w:pPr>
    </w:p>
    <w:p w14:paraId="4617FE6A">
      <w:pPr>
        <w:spacing w:before="120" w:beforeLines="50" w:after="360" w:afterLines="150" w:line="360" w:lineRule="auto"/>
        <w:jc w:val="center"/>
        <w:rPr>
          <w:rFonts w:ascii="宋体" w:hAnsi="宋体" w:eastAsia="宋体"/>
          <w:b/>
          <w:bCs/>
          <w:sz w:val="32"/>
          <w:szCs w:val="30"/>
          <w:lang w:eastAsia="zh-CN"/>
        </w:rPr>
        <w:sectPr>
          <w:pgSz w:w="11906" w:h="16838"/>
          <w:pgMar w:top="1134" w:right="1134" w:bottom="1134" w:left="1417" w:header="340" w:footer="1021" w:gutter="0"/>
          <w:cols w:space="720" w:num="1"/>
          <w:docGrid w:linePitch="312" w:charSpace="0"/>
        </w:sectPr>
      </w:pPr>
    </w:p>
    <w:p w14:paraId="03C5330B">
      <w:pPr>
        <w:spacing w:before="120" w:beforeLines="50" w:after="360" w:afterLines="150" w:line="360" w:lineRule="auto"/>
        <w:jc w:val="center"/>
        <w:rPr>
          <w:rFonts w:ascii="宋体" w:hAnsi="宋体" w:eastAsia="宋体"/>
          <w:b/>
          <w:bCs/>
          <w:sz w:val="32"/>
          <w:szCs w:val="32"/>
          <w:lang w:eastAsia="zh-CN"/>
        </w:rPr>
      </w:pPr>
      <w:r>
        <w:rPr>
          <w:rFonts w:ascii="宋体" w:hAnsi="宋体" w:eastAsia="宋体"/>
          <w:b/>
          <w:bCs/>
          <w:sz w:val="32"/>
          <w:szCs w:val="32"/>
          <w:lang w:eastAsia="zh-CN"/>
        </w:rPr>
        <w:t>3、投标人资格证明文件</w:t>
      </w:r>
    </w:p>
    <w:p w14:paraId="309D83BA">
      <w:pPr>
        <w:spacing w:before="240" w:beforeLines="100" w:after="120" w:afterLines="50" w:line="360" w:lineRule="auto"/>
        <w:jc w:val="center"/>
        <w:rPr>
          <w:rFonts w:ascii="宋体" w:hAnsi="宋体" w:eastAsia="宋体"/>
          <w:lang w:eastAsia="zh-CN"/>
        </w:rPr>
      </w:pPr>
      <w:r>
        <w:rPr>
          <w:rFonts w:ascii="宋体" w:hAnsi="宋体" w:eastAsia="宋体"/>
          <w:lang w:eastAsia="zh-CN"/>
        </w:rPr>
        <w:t>（以下材料复印件加盖公章依次</w:t>
      </w:r>
      <w:r>
        <w:rPr>
          <w:rFonts w:hint="eastAsia" w:ascii="宋体" w:hAnsi="宋体" w:eastAsia="宋体"/>
          <w:lang w:eastAsia="zh-CN"/>
        </w:rPr>
        <w:t>编制到</w:t>
      </w:r>
      <w:r>
        <w:rPr>
          <w:rFonts w:ascii="宋体" w:hAnsi="宋体" w:eastAsia="宋体"/>
          <w:lang w:eastAsia="zh-CN"/>
        </w:rPr>
        <w:t>标书内）</w:t>
      </w:r>
    </w:p>
    <w:p w14:paraId="34C81F1F">
      <w:pPr>
        <w:spacing w:line="360" w:lineRule="auto"/>
        <w:ind w:firstLine="480" w:firstLineChars="200"/>
        <w:rPr>
          <w:rFonts w:ascii="宋体" w:hAnsi="宋体" w:eastAsia="宋体" w:cs="宋体"/>
          <w:color w:val="000000"/>
          <w:lang w:eastAsia="zh-CN"/>
        </w:rPr>
      </w:pPr>
      <w:r>
        <w:rPr>
          <w:rFonts w:hint="eastAsia" w:ascii="宋体" w:hAnsi="宋体" w:eastAsia="宋体" w:cs="宋体"/>
          <w:color w:val="000000"/>
          <w:lang w:eastAsia="zh-CN"/>
        </w:rPr>
        <w:t>1.</w:t>
      </w:r>
      <w:r>
        <w:rPr>
          <w:rFonts w:hint="eastAsia" w:ascii="宋体" w:hAnsi="宋体" w:eastAsia="宋体" w:cs="宋体"/>
          <w:color w:val="000000"/>
          <w:spacing w:val="-3"/>
          <w:lang w:eastAsia="zh-CN"/>
        </w:rPr>
        <w:t>企业法人资格：在中华人民共和国境内注册一年以上，具有独立承担民事责任的能力（提</w:t>
      </w:r>
      <w:r>
        <w:rPr>
          <w:rFonts w:hint="eastAsia" w:ascii="宋体" w:hAnsi="宋体" w:eastAsia="宋体" w:cs="宋体"/>
          <w:color w:val="000000"/>
          <w:lang w:eastAsia="zh-CN"/>
        </w:rPr>
        <w:t>供营业执照或事业单位法人证书或社会团体法人登记证书复印件加盖公章）；</w:t>
      </w:r>
    </w:p>
    <w:p w14:paraId="32FEE17C">
      <w:pPr>
        <w:spacing w:line="360" w:lineRule="auto"/>
        <w:ind w:firstLine="480" w:firstLineChars="200"/>
        <w:rPr>
          <w:rFonts w:ascii="宋体" w:hAnsi="宋体" w:eastAsia="宋体" w:cs="宋体"/>
          <w:color w:val="000000"/>
          <w:lang w:eastAsia="zh-CN"/>
        </w:rPr>
      </w:pPr>
      <w:r>
        <w:rPr>
          <w:rFonts w:hint="eastAsia" w:ascii="宋体" w:hAnsi="宋体" w:eastAsia="宋体" w:cs="宋体"/>
          <w:color w:val="000000"/>
          <w:lang w:eastAsia="zh-CN"/>
        </w:rPr>
        <w:t>2.</w:t>
      </w:r>
      <w:r>
        <w:rPr>
          <w:rFonts w:hint="eastAsia" w:ascii="宋体" w:hAnsi="宋体" w:eastAsia="宋体" w:cs="宋体"/>
          <w:color w:val="000000"/>
          <w:spacing w:val="-1"/>
          <w:lang w:eastAsia="zh-CN"/>
        </w:rPr>
        <w:t>财务要求：供应商具有良好的商业信誉和健全的财务会计制度提供最近两年度</w:t>
      </w:r>
      <w:r>
        <w:rPr>
          <w:rFonts w:hint="eastAsia" w:ascii="宋体" w:hAnsi="宋体" w:eastAsia="宋体" w:cs="宋体"/>
          <w:color w:val="000000"/>
          <w:lang w:eastAsia="zh-CN"/>
        </w:rPr>
        <w:t>（2023、2024</w:t>
      </w:r>
      <w:r>
        <w:rPr>
          <w:rFonts w:hint="eastAsia" w:ascii="宋体" w:hAnsi="宋体" w:eastAsia="宋体" w:cs="宋体"/>
          <w:color w:val="000000"/>
          <w:spacing w:val="-1"/>
          <w:lang w:eastAsia="zh-CN"/>
        </w:rPr>
        <w:t>年度）的审计报告或财务报表或银行资信证明等复印件加盖公章；</w:t>
      </w:r>
    </w:p>
    <w:p w14:paraId="60C4368E">
      <w:pPr>
        <w:spacing w:line="360" w:lineRule="auto"/>
        <w:ind w:firstLine="480" w:firstLineChars="200"/>
        <w:rPr>
          <w:rFonts w:ascii="宋体" w:hAnsi="宋体" w:eastAsia="宋体" w:cs="宋体"/>
          <w:color w:val="000000"/>
          <w:lang w:eastAsia="zh-CN"/>
        </w:rPr>
      </w:pPr>
      <w:r>
        <w:rPr>
          <w:rFonts w:hint="eastAsia" w:ascii="宋体" w:hAnsi="宋体" w:eastAsia="宋体" w:cs="宋体"/>
          <w:color w:val="000000"/>
          <w:lang w:eastAsia="zh-CN"/>
        </w:rPr>
        <w:t>3.</w:t>
      </w:r>
      <w:r>
        <w:rPr>
          <w:rFonts w:hint="eastAsia" w:ascii="宋体" w:hAnsi="宋体" w:eastAsia="宋体" w:cs="宋体"/>
          <w:color w:val="000000"/>
          <w:spacing w:val="-3"/>
          <w:lang w:eastAsia="zh-CN"/>
        </w:rPr>
        <w:t>资质要求：供应商须是电力交易中心公示的售电服务企业名录中（需提供招标人当地省份电力交</w:t>
      </w:r>
      <w:r>
        <w:rPr>
          <w:rFonts w:hint="eastAsia" w:ascii="宋体" w:hAnsi="宋体" w:eastAsia="宋体" w:cs="宋体"/>
          <w:color w:val="000000"/>
          <w:lang w:eastAsia="zh-CN"/>
        </w:rPr>
        <w:t>易中心网页截图证明加盖公章）；</w:t>
      </w:r>
    </w:p>
    <w:p w14:paraId="6BBF4EBE">
      <w:pPr>
        <w:spacing w:line="360" w:lineRule="auto"/>
        <w:ind w:firstLine="480" w:firstLineChars="200"/>
        <w:rPr>
          <w:rFonts w:ascii="宋体" w:hAnsi="宋体" w:eastAsia="宋体" w:cs="宋体"/>
          <w:color w:val="000000"/>
          <w:lang w:eastAsia="zh-CN"/>
        </w:rPr>
      </w:pPr>
      <w:r>
        <w:rPr>
          <w:rFonts w:hint="eastAsia" w:ascii="宋体" w:hAnsi="宋体" w:eastAsia="宋体" w:cs="宋体"/>
          <w:color w:val="000000"/>
          <w:lang w:eastAsia="zh-CN"/>
        </w:rPr>
        <w:t>4.</w:t>
      </w:r>
      <w:r>
        <w:rPr>
          <w:rFonts w:hint="eastAsia" w:ascii="宋体" w:hAnsi="宋体" w:eastAsia="宋体" w:cs="宋体"/>
          <w:color w:val="000000"/>
          <w:spacing w:val="-3"/>
          <w:highlight w:val="yellow"/>
          <w:lang w:eastAsia="zh-CN"/>
        </w:rPr>
        <w:t>履约能力：供应商须提供向电力交易机构提交履约保函或者履约保险等履约保障</w:t>
      </w:r>
      <w:r>
        <w:rPr>
          <w:rFonts w:hint="eastAsia" w:ascii="宋体" w:hAnsi="宋体" w:eastAsia="宋体" w:cs="宋体"/>
          <w:color w:val="000000"/>
          <w:highlight w:val="yellow"/>
          <w:lang w:eastAsia="zh-CN"/>
        </w:rPr>
        <w:t>凭证复印件加盖公章（</w:t>
      </w:r>
      <w:r>
        <w:rPr>
          <w:rFonts w:hint="eastAsia" w:ascii="宋体" w:hAnsi="宋体" w:eastAsia="宋体" w:cs="宋体"/>
          <w:color w:val="000000"/>
          <w:spacing w:val="-3"/>
          <w:highlight w:val="yellow"/>
          <w:lang w:eastAsia="zh-CN"/>
        </w:rPr>
        <w:t>保险金额或额度不低于300万元人民币</w:t>
      </w:r>
      <w:r>
        <w:rPr>
          <w:rFonts w:hint="eastAsia" w:ascii="宋体" w:hAnsi="宋体" w:eastAsia="宋体" w:cs="宋体"/>
          <w:color w:val="000000"/>
          <w:highlight w:val="yellow"/>
          <w:lang w:eastAsia="zh-CN"/>
        </w:rPr>
        <w:t>）；</w:t>
      </w:r>
    </w:p>
    <w:p w14:paraId="69229FEB">
      <w:pPr>
        <w:spacing w:line="360" w:lineRule="auto"/>
        <w:ind w:firstLine="480" w:firstLineChars="200"/>
        <w:rPr>
          <w:rFonts w:ascii="宋体" w:hAnsi="宋体" w:eastAsia="宋体" w:cs="宋体"/>
          <w:color w:val="000000"/>
          <w:lang w:eastAsia="zh-CN"/>
        </w:rPr>
      </w:pPr>
      <w:r>
        <w:rPr>
          <w:rFonts w:hint="eastAsia" w:ascii="宋体" w:hAnsi="宋体" w:eastAsia="宋体" w:cs="宋体"/>
          <w:color w:val="000000"/>
          <w:lang w:eastAsia="zh-CN"/>
        </w:rPr>
        <w:t>5.业绩要求：投标人须提供拟供服务（或类似工程）在最近三年的服务合同至少5份以上，其中为招标单位所在同地区的服务合同不少于2份，</w:t>
      </w:r>
      <w:r>
        <w:rPr>
          <w:rFonts w:hint="eastAsia" w:ascii="宋体" w:hAnsi="宋体" w:eastAsia="宋体" w:cs="宋体"/>
          <w:color w:val="000000"/>
          <w:spacing w:val="-2"/>
          <w:lang w:eastAsia="zh-CN"/>
        </w:rPr>
        <w:t>以上资</w:t>
      </w:r>
      <w:r>
        <w:rPr>
          <w:rFonts w:hint="eastAsia" w:ascii="宋体" w:hAnsi="宋体" w:eastAsia="宋体" w:cs="宋体"/>
          <w:color w:val="000000"/>
          <w:lang w:eastAsia="zh-CN"/>
        </w:rPr>
        <w:t>料为复印件加盖公章；</w:t>
      </w:r>
    </w:p>
    <w:p w14:paraId="450B9007">
      <w:pPr>
        <w:spacing w:line="360" w:lineRule="auto"/>
        <w:ind w:firstLine="480" w:firstLineChars="200"/>
        <w:rPr>
          <w:rFonts w:ascii="宋体" w:hAnsi="宋体" w:eastAsia="宋体" w:cs="宋体"/>
          <w:color w:val="000000"/>
        </w:rPr>
      </w:pPr>
      <w:r>
        <w:rPr>
          <w:rFonts w:hint="eastAsia" w:ascii="宋体" w:hAnsi="宋体" w:eastAsia="宋体" w:cs="宋体"/>
          <w:color w:val="000000"/>
        </w:rPr>
        <w:t>6.供应商近3</w:t>
      </w:r>
      <w:r>
        <w:rPr>
          <w:rFonts w:hint="eastAsia" w:ascii="宋体" w:hAnsi="宋体" w:eastAsia="宋体" w:cs="宋体"/>
          <w:color w:val="000000"/>
          <w:spacing w:val="-5"/>
        </w:rPr>
        <w:t>年内（</w:t>
      </w:r>
      <w:r>
        <w:rPr>
          <w:rFonts w:hint="eastAsia" w:ascii="宋体" w:hAnsi="宋体" w:eastAsia="宋体" w:cs="宋体"/>
          <w:color w:val="000000"/>
        </w:rPr>
        <w:t>202</w:t>
      </w:r>
      <w:r>
        <w:rPr>
          <w:rFonts w:hint="eastAsia" w:ascii="宋体" w:hAnsi="宋体" w:eastAsia="宋体" w:cs="宋体"/>
          <w:color w:val="000000"/>
          <w:lang w:eastAsia="zh-CN"/>
        </w:rPr>
        <w:t>2</w:t>
      </w:r>
      <w:r>
        <w:rPr>
          <w:rFonts w:hint="eastAsia" w:ascii="宋体" w:hAnsi="宋体" w:eastAsia="宋体" w:cs="宋体"/>
          <w:color w:val="000000"/>
        </w:rPr>
        <w:t>年12月1</w:t>
      </w:r>
      <w:r>
        <w:rPr>
          <w:rFonts w:hint="eastAsia" w:ascii="宋体" w:hAnsi="宋体" w:eastAsia="宋体" w:cs="宋体"/>
          <w:color w:val="000000"/>
          <w:spacing w:val="-3"/>
        </w:rPr>
        <w:t>日至响应文件递交截止时间止）未被列入“信用中</w:t>
      </w:r>
      <w:r>
        <w:rPr>
          <w:rFonts w:hint="eastAsia" w:ascii="宋体" w:hAnsi="宋体" w:eastAsia="宋体" w:cs="宋体"/>
          <w:color w:val="000000"/>
        </w:rPr>
        <w:t>国</w:t>
      </w:r>
      <w:r>
        <w:rPr>
          <w:rFonts w:hint="eastAsia" w:ascii="宋体" w:hAnsi="宋体" w:eastAsia="宋体" w:cs="宋体"/>
          <w:color w:val="000000"/>
          <w:spacing w:val="-60"/>
        </w:rPr>
        <w:t>”</w:t>
      </w:r>
      <w:r>
        <w:rPr>
          <w:rFonts w:hint="eastAsia" w:ascii="宋体" w:hAnsi="宋体" w:eastAsia="宋体" w:cs="宋体"/>
          <w:color w:val="000000"/>
        </w:rPr>
        <w:t>网站(www.creditchina.gov.cn)</w:t>
      </w:r>
      <w:r>
        <w:rPr>
          <w:rFonts w:hint="eastAsia" w:ascii="宋体" w:hAnsi="宋体" w:eastAsia="宋体" w:cs="宋体"/>
          <w:color w:val="000000"/>
          <w:spacing w:val="-1"/>
        </w:rPr>
        <w:t>失信被执行人名单、重大税收违法失信主体和</w:t>
      </w:r>
      <w:r>
        <w:rPr>
          <w:rFonts w:hint="eastAsia" w:ascii="宋体" w:hAnsi="宋体" w:eastAsia="宋体" w:cs="宋体"/>
          <w:color w:val="000000"/>
          <w:spacing w:val="-1"/>
          <w:lang w:eastAsia="zh-CN"/>
        </w:rPr>
        <w:t>中国政</w:t>
      </w:r>
      <w:r>
        <w:rPr>
          <w:rFonts w:hint="eastAsia" w:ascii="宋体" w:hAnsi="宋体" w:eastAsia="宋体" w:cs="宋体"/>
          <w:color w:val="000000"/>
        </w:rPr>
        <w:t>府采购网(www.ccgp.gov.cn)政府采购严重违法失信行为记录名单（需提供以上网站的查询截图）；</w:t>
      </w:r>
    </w:p>
    <w:p w14:paraId="792139F4">
      <w:pPr>
        <w:spacing w:line="360" w:lineRule="auto"/>
        <w:ind w:firstLine="480" w:firstLineChars="200"/>
        <w:rPr>
          <w:rFonts w:ascii="宋体" w:hAnsi="宋体" w:eastAsia="宋体" w:cs="宋体"/>
          <w:color w:val="000000"/>
          <w:lang w:eastAsia="zh-CN"/>
        </w:rPr>
      </w:pPr>
      <w:r>
        <w:rPr>
          <w:rFonts w:hint="eastAsia" w:ascii="宋体" w:hAnsi="宋体" w:eastAsia="宋体" w:cs="宋体"/>
          <w:color w:val="000000"/>
          <w:lang w:eastAsia="zh-CN"/>
        </w:rPr>
        <w:t>7.其它要求：（1）与采购人存在利害关系可能影响招标公正性的法人、其他组织或者个人，不得参加磋商，具有独立法人资格、有效的营业执照；分公司磋商不予认可；</w:t>
      </w:r>
    </w:p>
    <w:p w14:paraId="166A6C05">
      <w:pPr>
        <w:spacing w:line="360" w:lineRule="auto"/>
        <w:ind w:firstLine="480" w:firstLineChars="200"/>
        <w:rPr>
          <w:rFonts w:ascii="宋体" w:hAnsi="宋体" w:eastAsia="宋体" w:cs="宋体"/>
          <w:color w:val="000000"/>
          <w:lang w:eastAsia="zh-CN"/>
        </w:rPr>
      </w:pPr>
      <w:r>
        <w:rPr>
          <w:rFonts w:hint="eastAsia" w:ascii="宋体" w:hAnsi="宋体" w:eastAsia="宋体" w:cs="宋体"/>
          <w:color w:val="000000"/>
          <w:lang w:eastAsia="zh-CN"/>
        </w:rPr>
        <w:t>（2）单位负责人为同一人或者存在控股、管理关系的不同单位，不得同时参加同一标段磋商；</w:t>
      </w:r>
    </w:p>
    <w:p w14:paraId="50F33E0D">
      <w:pPr>
        <w:spacing w:line="360" w:lineRule="auto"/>
        <w:ind w:firstLine="480" w:firstLineChars="200"/>
        <w:rPr>
          <w:rFonts w:ascii="宋体" w:hAnsi="宋体" w:eastAsia="宋体" w:cs="宋体"/>
          <w:color w:val="000000"/>
          <w:lang w:eastAsia="zh-CN"/>
        </w:rPr>
      </w:pPr>
      <w:r>
        <w:rPr>
          <w:rFonts w:hint="eastAsia" w:ascii="宋体" w:hAnsi="宋体" w:eastAsia="宋体" w:cs="宋体"/>
          <w:color w:val="000000"/>
          <w:lang w:eastAsia="zh-CN"/>
        </w:rPr>
        <w:t>8.本次招标不接受联合体投标。</w:t>
      </w:r>
    </w:p>
    <w:p w14:paraId="76C6E037">
      <w:pPr>
        <w:spacing w:line="360" w:lineRule="auto"/>
        <w:ind w:firstLine="560" w:firstLineChars="200"/>
        <w:rPr>
          <w:rFonts w:ascii="宋体" w:hAnsi="宋体" w:eastAsia="宋体"/>
          <w:sz w:val="28"/>
          <w:szCs w:val="28"/>
          <w:lang w:eastAsia="zh-CN"/>
        </w:rPr>
      </w:pPr>
    </w:p>
    <w:p w14:paraId="09E2EA23">
      <w:pPr>
        <w:tabs>
          <w:tab w:val="left" w:pos="2703"/>
        </w:tabs>
        <w:spacing w:line="360" w:lineRule="auto"/>
        <w:ind w:firstLine="560" w:firstLineChars="200"/>
        <w:rPr>
          <w:rFonts w:ascii="宋体" w:hAnsi="宋体" w:eastAsia="宋体"/>
          <w:sz w:val="28"/>
          <w:szCs w:val="28"/>
          <w:lang w:eastAsia="zh-CN"/>
        </w:rPr>
      </w:pPr>
      <w:r>
        <w:rPr>
          <w:rFonts w:hint="eastAsia" w:ascii="宋体" w:hAnsi="宋体" w:eastAsia="宋体"/>
          <w:sz w:val="28"/>
          <w:szCs w:val="28"/>
          <w:lang w:eastAsia="zh-CN"/>
        </w:rPr>
        <w:tab/>
      </w:r>
    </w:p>
    <w:p w14:paraId="44537549">
      <w:pPr>
        <w:spacing w:line="360" w:lineRule="auto"/>
        <w:ind w:firstLine="560" w:firstLineChars="200"/>
        <w:rPr>
          <w:rFonts w:ascii="宋体" w:hAnsi="宋体" w:eastAsia="宋体"/>
          <w:sz w:val="28"/>
          <w:szCs w:val="28"/>
          <w:lang w:eastAsia="zh-CN"/>
        </w:rPr>
      </w:pPr>
    </w:p>
    <w:p w14:paraId="39780D1B">
      <w:pPr>
        <w:spacing w:line="360" w:lineRule="auto"/>
        <w:jc w:val="center"/>
        <w:rPr>
          <w:rFonts w:ascii="宋体" w:hAnsi="宋体" w:eastAsia="宋体"/>
          <w:sz w:val="32"/>
          <w:szCs w:val="32"/>
          <w:lang w:eastAsia="zh-CN"/>
        </w:rPr>
      </w:pPr>
    </w:p>
    <w:p w14:paraId="7C13DBC4">
      <w:pPr>
        <w:rPr>
          <w:rFonts w:ascii="宋体" w:hAnsi="宋体" w:eastAsia="宋体"/>
          <w:b/>
          <w:bCs/>
          <w:sz w:val="32"/>
          <w:szCs w:val="32"/>
          <w:lang w:eastAsia="zh-CN"/>
        </w:rPr>
      </w:pPr>
      <w:r>
        <w:rPr>
          <w:rFonts w:ascii="宋体" w:hAnsi="宋体" w:eastAsia="宋体"/>
          <w:b/>
          <w:bCs/>
          <w:sz w:val="32"/>
          <w:szCs w:val="32"/>
          <w:lang w:eastAsia="zh-CN"/>
        </w:rPr>
        <w:br w:type="page"/>
      </w:r>
    </w:p>
    <w:p w14:paraId="340D325F">
      <w:pPr>
        <w:spacing w:line="360" w:lineRule="auto"/>
        <w:jc w:val="both"/>
        <w:rPr>
          <w:rFonts w:ascii="宋体" w:hAnsi="宋体" w:eastAsia="宋体"/>
          <w:b/>
          <w:bCs/>
          <w:sz w:val="32"/>
          <w:szCs w:val="32"/>
          <w:lang w:eastAsia="zh-CN"/>
        </w:rPr>
      </w:pPr>
      <w:r>
        <w:rPr>
          <w:rFonts w:ascii="宋体" w:hAnsi="宋体" w:eastAsia="宋体"/>
          <w:b/>
          <w:bCs/>
          <w:sz w:val="32"/>
          <w:szCs w:val="32"/>
          <w:lang w:eastAsia="zh-CN"/>
        </w:rPr>
        <w:t>4、投标保证金交存</w:t>
      </w:r>
      <w:r>
        <w:rPr>
          <w:rFonts w:hint="eastAsia" w:ascii="宋体" w:hAnsi="宋体" w:eastAsia="宋体"/>
          <w:b/>
          <w:bCs/>
          <w:sz w:val="32"/>
          <w:szCs w:val="32"/>
          <w:lang w:eastAsia="zh-CN"/>
        </w:rPr>
        <w:t>回执</w:t>
      </w:r>
      <w:r>
        <w:rPr>
          <w:rFonts w:ascii="宋体" w:hAnsi="宋体" w:eastAsia="宋体"/>
          <w:b/>
          <w:bCs/>
          <w:sz w:val="32"/>
          <w:szCs w:val="32"/>
          <w:lang w:eastAsia="zh-CN"/>
        </w:rPr>
        <w:t>凭证</w:t>
      </w:r>
    </w:p>
    <w:p w14:paraId="63468F1B">
      <w:pPr>
        <w:spacing w:line="360" w:lineRule="auto"/>
        <w:ind w:left="420"/>
        <w:jc w:val="center"/>
        <w:rPr>
          <w:rFonts w:ascii="宋体" w:hAnsi="宋体" w:eastAsia="宋体"/>
          <w:sz w:val="28"/>
          <w:szCs w:val="28"/>
          <w:lang w:eastAsia="zh-CN"/>
        </w:rPr>
      </w:pPr>
    </w:p>
    <w:p w14:paraId="6E5B0EC7">
      <w:pPr>
        <w:spacing w:line="360" w:lineRule="auto"/>
        <w:ind w:left="420"/>
        <w:jc w:val="center"/>
        <w:rPr>
          <w:rFonts w:ascii="宋体" w:hAnsi="宋体" w:eastAsia="宋体"/>
          <w:sz w:val="28"/>
          <w:szCs w:val="28"/>
          <w:lang w:eastAsia="zh-CN"/>
        </w:rPr>
      </w:pPr>
    </w:p>
    <w:p w14:paraId="3266C818">
      <w:pPr>
        <w:spacing w:line="360" w:lineRule="auto"/>
        <w:ind w:left="420"/>
        <w:jc w:val="center"/>
        <w:rPr>
          <w:rFonts w:ascii="宋体" w:hAnsi="宋体" w:eastAsia="宋体"/>
          <w:sz w:val="28"/>
          <w:szCs w:val="28"/>
          <w:lang w:eastAsia="zh-CN"/>
        </w:rPr>
      </w:pPr>
    </w:p>
    <w:p w14:paraId="233337C7">
      <w:pPr>
        <w:spacing w:line="360" w:lineRule="auto"/>
        <w:jc w:val="center"/>
        <w:rPr>
          <w:rFonts w:ascii="宋体" w:hAnsi="宋体" w:eastAsia="宋体"/>
          <w:b/>
          <w:sz w:val="32"/>
          <w:szCs w:val="32"/>
          <w:lang w:eastAsia="zh-CN"/>
        </w:rPr>
        <w:sectPr>
          <w:headerReference r:id="rId4" w:type="first"/>
          <w:headerReference r:id="rId3" w:type="default"/>
          <w:footerReference r:id="rId5" w:type="default"/>
          <w:pgSz w:w="11906" w:h="16838"/>
          <w:pgMar w:top="1418" w:right="1134" w:bottom="1134" w:left="1418" w:header="340" w:footer="1021" w:gutter="0"/>
          <w:cols w:space="720" w:num="1"/>
          <w:docGrid w:linePitch="312" w:charSpace="0"/>
        </w:sectPr>
      </w:pPr>
    </w:p>
    <w:p w14:paraId="17815C8F">
      <w:pPr>
        <w:pStyle w:val="5"/>
        <w:numPr>
          <w:ilvl w:val="255"/>
          <w:numId w:val="0"/>
        </w:numPr>
        <w:jc w:val="both"/>
        <w:rPr>
          <w:rFonts w:ascii="宋体" w:hAnsi="宋体" w:eastAsia="宋体"/>
          <w:color w:val="FF0000"/>
          <w:lang w:eastAsia="zh-CN"/>
        </w:rPr>
      </w:pPr>
      <w:r>
        <w:rPr>
          <w:rFonts w:ascii="宋体" w:hAnsi="宋体" w:eastAsia="宋体"/>
          <w:lang w:eastAsia="zh-CN"/>
        </w:rPr>
        <w:t>5、</w:t>
      </w:r>
      <w:r>
        <w:rPr>
          <w:rFonts w:hint="eastAsia" w:ascii="宋体" w:hAnsi="宋体" w:eastAsia="宋体"/>
          <w:lang w:eastAsia="zh-CN"/>
        </w:rPr>
        <w:t>开标一览表</w:t>
      </w:r>
      <w:r>
        <w:rPr>
          <w:rFonts w:hint="eastAsia" w:ascii="宋体" w:hAnsi="宋体" w:eastAsia="宋体"/>
          <w:color w:val="FF0000"/>
          <w:lang w:eastAsia="zh-CN"/>
        </w:rPr>
        <w:t>（按照报价单要求报价，请填写全面）</w:t>
      </w:r>
    </w:p>
    <w:p w14:paraId="3D489691">
      <w:pPr>
        <w:spacing w:line="360" w:lineRule="auto"/>
        <w:jc w:val="center"/>
        <w:rPr>
          <w:rFonts w:ascii="宋体" w:hAnsi="宋体" w:eastAsia="宋体"/>
          <w:b/>
          <w:sz w:val="32"/>
          <w:szCs w:val="32"/>
          <w:lang w:eastAsia="zh-CN"/>
        </w:rPr>
      </w:pPr>
      <w:r>
        <w:rPr>
          <w:rFonts w:hint="eastAsia" w:ascii="宋体" w:hAnsi="宋体" w:eastAsia="宋体"/>
          <w:b/>
          <w:sz w:val="32"/>
          <w:szCs w:val="32"/>
          <w:lang w:eastAsia="zh-CN"/>
        </w:rPr>
        <w:t>标段一报价单</w:t>
      </w:r>
    </w:p>
    <w:p w14:paraId="7839D016">
      <w:pPr>
        <w:pStyle w:val="2"/>
        <w:ind w:left="1212" w:leftChars="55" w:hangingChars="450"/>
        <w:rPr>
          <w:rFonts w:ascii="宋体" w:hAnsi="宋体" w:eastAsia="宋体"/>
          <w:lang w:eastAsia="zh-CN"/>
        </w:rPr>
      </w:pPr>
    </w:p>
    <w:p w14:paraId="56D5CB8A">
      <w:pPr>
        <w:spacing w:line="360" w:lineRule="auto"/>
        <w:jc w:val="center"/>
        <w:rPr>
          <w:rFonts w:ascii="宋体" w:hAnsi="宋体" w:eastAsia="宋体"/>
          <w:b/>
          <w:sz w:val="32"/>
          <w:szCs w:val="32"/>
          <w:lang w:eastAsia="zh-CN"/>
        </w:rPr>
      </w:pPr>
      <w:r>
        <w:rPr>
          <w:rFonts w:hint="eastAsia" w:ascii="宋体" w:hAnsi="宋体" w:eastAsia="宋体"/>
          <w:b/>
          <w:sz w:val="32"/>
          <w:szCs w:val="32"/>
          <w:highlight w:val="yellow"/>
          <w:lang w:eastAsia="zh-CN"/>
        </w:rPr>
        <w:t>另行组织</w:t>
      </w:r>
    </w:p>
    <w:p w14:paraId="316E1C1C">
      <w:pPr>
        <w:spacing w:line="360" w:lineRule="auto"/>
        <w:jc w:val="center"/>
        <w:rPr>
          <w:rFonts w:ascii="宋体" w:hAnsi="宋体" w:eastAsia="宋体"/>
          <w:b/>
          <w:sz w:val="32"/>
          <w:szCs w:val="32"/>
          <w:lang w:eastAsia="zh-CN"/>
        </w:rPr>
      </w:pPr>
      <w:r>
        <w:rPr>
          <w:rFonts w:hint="eastAsia" w:ascii="宋体" w:hAnsi="宋体" w:eastAsia="宋体"/>
          <w:b/>
          <w:sz w:val="32"/>
          <w:szCs w:val="32"/>
          <w:lang w:eastAsia="zh-CN"/>
        </w:rPr>
        <w:t>标段二报价单</w:t>
      </w:r>
    </w:p>
    <w:p w14:paraId="38B88680">
      <w:pPr>
        <w:spacing w:line="360" w:lineRule="auto"/>
        <w:jc w:val="center"/>
        <w:rPr>
          <w:rFonts w:ascii="宋体" w:hAnsi="宋体" w:eastAsia="宋体"/>
          <w:b/>
          <w:sz w:val="32"/>
          <w:szCs w:val="32"/>
          <w:lang w:eastAsia="zh-CN"/>
        </w:rPr>
      </w:pPr>
      <w:r>
        <w:rPr>
          <w:rFonts w:hint="eastAsia" w:ascii="宋体" w:hAnsi="宋体" w:eastAsia="宋体"/>
          <w:b/>
          <w:sz w:val="32"/>
          <w:szCs w:val="32"/>
          <w:highlight w:val="yellow"/>
          <w:lang w:eastAsia="zh-CN"/>
        </w:rPr>
        <w:t>另行组织</w:t>
      </w:r>
    </w:p>
    <w:p w14:paraId="7383DF3E">
      <w:pPr>
        <w:spacing w:line="360" w:lineRule="auto"/>
        <w:jc w:val="center"/>
        <w:rPr>
          <w:rFonts w:ascii="宋体" w:hAnsi="宋体" w:eastAsia="宋体"/>
          <w:b/>
          <w:sz w:val="32"/>
          <w:szCs w:val="32"/>
          <w:lang w:eastAsia="zh-CN"/>
        </w:rPr>
      </w:pPr>
      <w:r>
        <w:rPr>
          <w:rFonts w:hint="eastAsia" w:ascii="宋体" w:hAnsi="宋体" w:eastAsia="宋体"/>
          <w:b/>
          <w:sz w:val="32"/>
          <w:szCs w:val="32"/>
          <w:lang w:eastAsia="zh-CN"/>
        </w:rPr>
        <w:t>标段三报价单</w:t>
      </w:r>
    </w:p>
    <w:p w14:paraId="3A4CDE36">
      <w:pPr>
        <w:spacing w:line="360" w:lineRule="auto"/>
        <w:jc w:val="center"/>
        <w:rPr>
          <w:rFonts w:ascii="宋体" w:hAnsi="宋体" w:eastAsia="宋体"/>
          <w:b/>
          <w:sz w:val="32"/>
          <w:szCs w:val="32"/>
          <w:lang w:eastAsia="zh-CN"/>
        </w:rPr>
      </w:pPr>
      <w:r>
        <w:rPr>
          <w:rFonts w:hint="eastAsia" w:ascii="宋体" w:hAnsi="宋体" w:eastAsia="宋体"/>
          <w:b/>
          <w:sz w:val="32"/>
          <w:szCs w:val="32"/>
          <w:highlight w:val="yellow"/>
          <w:lang w:eastAsia="zh-CN"/>
        </w:rPr>
        <w:t>另行组织</w:t>
      </w:r>
    </w:p>
    <w:p w14:paraId="3D277D51">
      <w:pPr>
        <w:spacing w:line="360" w:lineRule="auto"/>
        <w:jc w:val="center"/>
        <w:rPr>
          <w:rFonts w:ascii="宋体" w:hAnsi="宋体" w:eastAsia="宋体"/>
          <w:b/>
          <w:sz w:val="32"/>
          <w:szCs w:val="32"/>
          <w:lang w:eastAsia="zh-CN"/>
        </w:rPr>
      </w:pPr>
      <w:r>
        <w:rPr>
          <w:rFonts w:hint="eastAsia" w:ascii="宋体" w:hAnsi="宋体" w:eastAsia="宋体"/>
          <w:b/>
          <w:sz w:val="32"/>
          <w:szCs w:val="32"/>
          <w:lang w:eastAsia="zh-CN"/>
        </w:rPr>
        <w:t>标段四报价单</w:t>
      </w:r>
    </w:p>
    <w:p w14:paraId="0528F928">
      <w:pPr>
        <w:spacing w:line="360" w:lineRule="auto"/>
        <w:jc w:val="center"/>
        <w:rPr>
          <w:rFonts w:ascii="宋体" w:hAnsi="宋体" w:eastAsia="宋体"/>
          <w:b/>
          <w:sz w:val="32"/>
          <w:szCs w:val="32"/>
          <w:lang w:eastAsia="zh-CN"/>
        </w:rPr>
      </w:pPr>
      <w:r>
        <w:rPr>
          <w:rFonts w:hint="eastAsia" w:ascii="宋体" w:hAnsi="宋体" w:eastAsia="宋体"/>
          <w:b/>
          <w:sz w:val="32"/>
          <w:szCs w:val="32"/>
          <w:highlight w:val="yellow"/>
          <w:lang w:eastAsia="zh-CN"/>
        </w:rPr>
        <w:t>另行组织</w:t>
      </w:r>
    </w:p>
    <w:p w14:paraId="1589E112">
      <w:pPr>
        <w:spacing w:line="360" w:lineRule="auto"/>
        <w:jc w:val="center"/>
        <w:rPr>
          <w:rFonts w:ascii="宋体" w:hAnsi="宋体" w:eastAsia="宋体"/>
          <w:b/>
          <w:sz w:val="32"/>
          <w:szCs w:val="32"/>
          <w:lang w:eastAsia="zh-CN"/>
        </w:rPr>
      </w:pPr>
    </w:p>
    <w:p w14:paraId="03AD79F4">
      <w:pPr>
        <w:spacing w:line="360" w:lineRule="auto"/>
        <w:jc w:val="center"/>
        <w:rPr>
          <w:rFonts w:ascii="宋体" w:hAnsi="宋体" w:eastAsia="宋体"/>
          <w:b/>
          <w:sz w:val="32"/>
          <w:szCs w:val="32"/>
          <w:lang w:eastAsia="zh-CN"/>
        </w:rPr>
      </w:pPr>
    </w:p>
    <w:p w14:paraId="0CD889F8">
      <w:pPr>
        <w:spacing w:line="360" w:lineRule="auto"/>
        <w:jc w:val="center"/>
        <w:rPr>
          <w:rFonts w:ascii="宋体" w:hAnsi="宋体" w:eastAsia="宋体"/>
          <w:b/>
          <w:sz w:val="32"/>
          <w:szCs w:val="32"/>
          <w:lang w:eastAsia="zh-CN"/>
        </w:rPr>
      </w:pPr>
    </w:p>
    <w:p w14:paraId="3E24A1C5">
      <w:pPr>
        <w:spacing w:line="360" w:lineRule="auto"/>
        <w:jc w:val="center"/>
        <w:rPr>
          <w:rFonts w:ascii="宋体" w:hAnsi="宋体" w:eastAsia="宋体"/>
          <w:b/>
          <w:sz w:val="32"/>
          <w:szCs w:val="32"/>
          <w:lang w:eastAsia="zh-CN"/>
        </w:rPr>
      </w:pPr>
    </w:p>
    <w:p w14:paraId="5108F40E">
      <w:pPr>
        <w:pStyle w:val="2"/>
        <w:ind w:left="2400" w:hanging="1200"/>
        <w:rPr>
          <w:rFonts w:eastAsia="宋体"/>
          <w:lang w:eastAsia="zh-CN"/>
        </w:rPr>
      </w:pPr>
    </w:p>
    <w:p w14:paraId="50B92D88">
      <w:pPr>
        <w:pStyle w:val="3"/>
        <w:ind w:left="1678" w:right="1394"/>
        <w:rPr>
          <w:lang w:eastAsia="zh-CN"/>
        </w:rPr>
      </w:pPr>
    </w:p>
    <w:p w14:paraId="2BCE55C6">
      <w:pPr>
        <w:pStyle w:val="3"/>
        <w:ind w:left="1678" w:right="1394"/>
        <w:rPr>
          <w:lang w:eastAsia="zh-CN"/>
        </w:rPr>
      </w:pPr>
    </w:p>
    <w:p w14:paraId="27FAD816">
      <w:pPr>
        <w:pStyle w:val="3"/>
        <w:ind w:left="1678" w:right="1394"/>
        <w:rPr>
          <w:lang w:eastAsia="zh-CN"/>
        </w:rPr>
      </w:pPr>
    </w:p>
    <w:p w14:paraId="68DB9CE3">
      <w:pPr>
        <w:pStyle w:val="3"/>
        <w:ind w:left="1678" w:right="1394"/>
        <w:rPr>
          <w:lang w:eastAsia="zh-CN"/>
        </w:rPr>
      </w:pPr>
    </w:p>
    <w:p w14:paraId="6F645E69">
      <w:pPr>
        <w:pStyle w:val="3"/>
        <w:ind w:left="1678" w:right="1394"/>
        <w:rPr>
          <w:lang w:eastAsia="zh-CN"/>
        </w:rPr>
      </w:pPr>
    </w:p>
    <w:p w14:paraId="7602743D">
      <w:pPr>
        <w:pStyle w:val="3"/>
        <w:ind w:left="1678" w:right="1394"/>
        <w:rPr>
          <w:lang w:eastAsia="zh-CN"/>
        </w:rPr>
      </w:pPr>
    </w:p>
    <w:p w14:paraId="7B219DFD">
      <w:pPr>
        <w:pStyle w:val="3"/>
        <w:ind w:left="1678" w:right="1394"/>
        <w:rPr>
          <w:lang w:eastAsia="zh-CN"/>
        </w:rPr>
      </w:pPr>
    </w:p>
    <w:p w14:paraId="60C0104C">
      <w:pPr>
        <w:pStyle w:val="3"/>
        <w:ind w:left="1678" w:right="1394"/>
        <w:rPr>
          <w:lang w:eastAsia="zh-CN"/>
        </w:rPr>
      </w:pPr>
    </w:p>
    <w:p w14:paraId="30C3D582">
      <w:pPr>
        <w:pStyle w:val="3"/>
        <w:ind w:left="1678" w:right="1394"/>
        <w:rPr>
          <w:lang w:eastAsia="zh-CN"/>
        </w:rPr>
      </w:pPr>
    </w:p>
    <w:p w14:paraId="53C7CB25">
      <w:pPr>
        <w:pStyle w:val="3"/>
        <w:ind w:left="1678" w:right="1394"/>
        <w:rPr>
          <w:lang w:eastAsia="zh-CN"/>
        </w:rPr>
      </w:pPr>
    </w:p>
    <w:p w14:paraId="677B37D2">
      <w:pPr>
        <w:pStyle w:val="3"/>
        <w:ind w:left="1678" w:right="1394"/>
        <w:rPr>
          <w:lang w:eastAsia="zh-CN"/>
        </w:rPr>
      </w:pPr>
    </w:p>
    <w:p w14:paraId="483E5A9F">
      <w:pPr>
        <w:pStyle w:val="3"/>
        <w:ind w:left="1678" w:right="1394"/>
        <w:rPr>
          <w:lang w:eastAsia="zh-CN"/>
        </w:rPr>
      </w:pPr>
    </w:p>
    <w:p w14:paraId="6E8192C1">
      <w:pPr>
        <w:pStyle w:val="3"/>
        <w:ind w:left="1678" w:right="1394"/>
        <w:rPr>
          <w:lang w:eastAsia="zh-CN"/>
        </w:rPr>
      </w:pPr>
    </w:p>
    <w:p w14:paraId="284ADDF1">
      <w:pPr>
        <w:pStyle w:val="3"/>
        <w:ind w:left="1678" w:right="1394"/>
        <w:rPr>
          <w:lang w:eastAsia="zh-CN"/>
        </w:rPr>
      </w:pPr>
    </w:p>
    <w:p w14:paraId="10074E29">
      <w:pPr>
        <w:pStyle w:val="3"/>
        <w:ind w:left="1678" w:right="1394"/>
        <w:rPr>
          <w:lang w:eastAsia="zh-CN"/>
        </w:rPr>
      </w:pPr>
    </w:p>
    <w:p w14:paraId="41E9E509">
      <w:pPr>
        <w:pStyle w:val="3"/>
        <w:ind w:left="1678" w:right="1394"/>
        <w:rPr>
          <w:lang w:eastAsia="zh-CN"/>
        </w:rPr>
      </w:pPr>
    </w:p>
    <w:p w14:paraId="5E531B38">
      <w:pPr>
        <w:spacing w:line="360" w:lineRule="auto"/>
        <w:jc w:val="center"/>
        <w:rPr>
          <w:rFonts w:ascii="宋体" w:hAnsi="宋体" w:eastAsia="宋体"/>
          <w:b/>
          <w:sz w:val="32"/>
          <w:szCs w:val="32"/>
          <w:lang w:eastAsia="zh-CN"/>
        </w:rPr>
      </w:pPr>
      <w:r>
        <w:rPr>
          <w:rFonts w:hint="eastAsia" w:ascii="宋体" w:hAnsi="宋体" w:eastAsia="宋体"/>
          <w:b/>
          <w:sz w:val="32"/>
          <w:szCs w:val="32"/>
          <w:highlight w:val="yellow"/>
          <w:lang w:eastAsia="zh-CN"/>
        </w:rPr>
        <w:t>标段五报价单</w:t>
      </w:r>
    </w:p>
    <w:p w14:paraId="1F2A859E">
      <w:pPr>
        <w:rPr>
          <w:rFonts w:ascii="宋体" w:hAnsi="宋体" w:eastAsia="宋体"/>
          <w:lang w:eastAsia="zh-CN"/>
        </w:rPr>
      </w:pPr>
    </w:p>
    <w:p w14:paraId="5E001321">
      <w:pPr>
        <w:autoSpaceDE w:val="0"/>
        <w:autoSpaceDN w:val="0"/>
        <w:spacing w:before="580" w:after="264" w:line="300" w:lineRule="exact"/>
        <w:ind w:left="8"/>
        <w:rPr>
          <w:rFonts w:ascii="宋体" w:hAnsi="宋体" w:eastAsia="宋体" w:cs="宋体"/>
          <w:b/>
          <w:bCs/>
          <w:sz w:val="28"/>
          <w:szCs w:val="28"/>
          <w:lang w:eastAsia="zh-CN"/>
        </w:rPr>
      </w:pPr>
      <w:r>
        <w:rPr>
          <w:rFonts w:hint="eastAsia" w:ascii="宋体" w:hAnsi="宋体" w:eastAsia="宋体" w:cs="宋体"/>
          <w:b/>
          <w:bCs/>
          <w:sz w:val="28"/>
          <w:szCs w:val="28"/>
          <w:u w:val="single"/>
          <w:lang w:eastAsia="zh-CN"/>
        </w:rPr>
        <w:t>淮北徐楼矿业有限公司</w:t>
      </w:r>
      <w:r>
        <w:rPr>
          <w:rFonts w:hint="eastAsia" w:ascii="宋体" w:hAnsi="宋体" w:eastAsia="宋体" w:cs="宋体"/>
          <w:b/>
          <w:bCs/>
          <w:sz w:val="28"/>
          <w:szCs w:val="28"/>
          <w:lang w:eastAsia="zh-CN"/>
        </w:rPr>
        <w:t>（甲方）：</w:t>
      </w:r>
    </w:p>
    <w:p w14:paraId="5BAD9DB9">
      <w:pPr>
        <w:pStyle w:val="2"/>
        <w:ind w:left="2400" w:hanging="1200"/>
        <w:rPr>
          <w:lang w:eastAsia="zh-CN"/>
        </w:rPr>
      </w:pPr>
    </w:p>
    <w:p w14:paraId="1E776872">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我方</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有限公司（乙方），于2025年12月5日参与投标淮北徐楼矿业有限公司2026年（常规）代理购电公开招标项目，我方报价为：</w:t>
      </w:r>
    </w:p>
    <w:tbl>
      <w:tblPr>
        <w:tblStyle w:val="1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1637"/>
        <w:gridCol w:w="1731"/>
        <w:gridCol w:w="2849"/>
        <w:gridCol w:w="1276"/>
      </w:tblGrid>
      <w:tr w14:paraId="7D16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vAlign w:val="center"/>
          </w:tcPr>
          <w:p w14:paraId="3129459F">
            <w:pPr>
              <w:widowControl w:val="0"/>
              <w:autoSpaceDE w:val="0"/>
              <w:autoSpaceDN w:val="0"/>
              <w:spacing w:before="264" w:line="300" w:lineRule="exact"/>
              <w:jc w:val="both"/>
              <w:rPr>
                <w:rFonts w:ascii="宋体" w:hAnsi="宋体" w:eastAsia="宋体" w:cs="宋体"/>
                <w:color w:val="000000"/>
                <w:sz w:val="28"/>
                <w:szCs w:val="28"/>
                <w:lang w:eastAsia="zh-CN"/>
              </w:rPr>
            </w:pPr>
            <w:r>
              <w:rPr>
                <w:rFonts w:hint="eastAsia" w:ascii="宋体" w:hAnsi="宋体" w:eastAsia="宋体" w:cs="宋体"/>
                <w:color w:val="000000"/>
                <w:sz w:val="28"/>
                <w:szCs w:val="28"/>
                <w:lang w:eastAsia="zh-CN"/>
              </w:rPr>
              <w:t>套餐组合形式：</w:t>
            </w:r>
          </w:p>
          <w:p w14:paraId="168DAFDD">
            <w:pPr>
              <w:widowControl w:val="0"/>
              <w:autoSpaceDE w:val="0"/>
              <w:autoSpaceDN w:val="0"/>
              <w:spacing w:before="264" w:line="300" w:lineRule="exact"/>
              <w:jc w:val="both"/>
              <w:rPr>
                <w:rFonts w:ascii="宋体" w:hAnsi="宋体" w:eastAsia="宋体" w:cs="宋体"/>
                <w:color w:val="000000"/>
                <w:sz w:val="28"/>
                <w:szCs w:val="28"/>
                <w:lang w:eastAsia="zh-CN"/>
              </w:rPr>
            </w:pPr>
            <w:r>
              <w:rPr>
                <w:rFonts w:hint="eastAsia" w:ascii="宋体" w:hAnsi="宋体" w:eastAsia="宋体" w:cs="宋体"/>
                <w:color w:val="FF0000"/>
                <w:sz w:val="28"/>
                <w:szCs w:val="28"/>
                <w:lang w:eastAsia="zh-CN"/>
              </w:rPr>
              <w:t>套餐一+套餐三</w:t>
            </w:r>
          </w:p>
        </w:tc>
        <w:tc>
          <w:tcPr>
            <w:tcW w:w="1637" w:type="dxa"/>
            <w:vAlign w:val="center"/>
          </w:tcPr>
          <w:p w14:paraId="21892D71">
            <w:pPr>
              <w:widowControl w:val="0"/>
              <w:autoSpaceDE w:val="0"/>
              <w:autoSpaceDN w:val="0"/>
              <w:spacing w:before="324" w:line="300" w:lineRule="exact"/>
              <w:jc w:val="center"/>
              <w:rPr>
                <w:rFonts w:ascii="宋体" w:hAnsi="宋体" w:eastAsia="宋体" w:cs="宋体"/>
                <w:color w:val="000000"/>
                <w:sz w:val="28"/>
                <w:szCs w:val="28"/>
              </w:rPr>
            </w:pPr>
            <w:r>
              <w:rPr>
                <w:rFonts w:hint="eastAsia" w:ascii="宋体" w:hAnsi="宋体" w:eastAsia="宋体" w:cs="宋体"/>
                <w:snapToGrid w:val="0"/>
                <w:color w:val="000000"/>
                <w:sz w:val="28"/>
                <w:szCs w:val="28"/>
              </w:rPr>
              <w:t>电能量比例系数为</w:t>
            </w:r>
          </w:p>
        </w:tc>
        <w:tc>
          <w:tcPr>
            <w:tcW w:w="1731" w:type="dxa"/>
            <w:vAlign w:val="center"/>
          </w:tcPr>
          <w:p w14:paraId="12FAA36C">
            <w:pPr>
              <w:widowControl w:val="0"/>
              <w:autoSpaceDE w:val="0"/>
              <w:autoSpaceDN w:val="0"/>
              <w:spacing w:before="324" w:line="300" w:lineRule="exact"/>
              <w:jc w:val="center"/>
              <w:rPr>
                <w:rFonts w:ascii="宋体" w:hAnsi="宋体" w:eastAsia="宋体" w:cs="宋体"/>
                <w:color w:val="000000"/>
                <w:sz w:val="28"/>
                <w:szCs w:val="28"/>
              </w:rPr>
            </w:pPr>
            <w:r>
              <w:rPr>
                <w:rFonts w:hint="eastAsia" w:ascii="宋体" w:hAnsi="宋体" w:eastAsia="宋体" w:cs="宋体"/>
                <w:color w:val="000000"/>
                <w:sz w:val="28"/>
                <w:szCs w:val="28"/>
                <w:lang w:eastAsia="zh-CN"/>
              </w:rPr>
              <w:t>浮动分成 比例</w:t>
            </w:r>
          </w:p>
        </w:tc>
        <w:tc>
          <w:tcPr>
            <w:tcW w:w="2849" w:type="dxa"/>
            <w:vAlign w:val="center"/>
          </w:tcPr>
          <w:p w14:paraId="44066612">
            <w:pPr>
              <w:widowControl w:val="0"/>
              <w:autoSpaceDE w:val="0"/>
              <w:autoSpaceDN w:val="0"/>
              <w:spacing w:before="324" w:line="300" w:lineRule="exact"/>
              <w:jc w:val="center"/>
              <w:rPr>
                <w:rFonts w:ascii="宋体" w:hAnsi="宋体" w:eastAsia="宋体" w:cs="宋体"/>
                <w:color w:val="000000"/>
                <w:sz w:val="28"/>
                <w:szCs w:val="28"/>
                <w:lang w:eastAsia="zh-CN"/>
              </w:rPr>
            </w:pPr>
            <w:r>
              <w:rPr>
                <w:rFonts w:hint="eastAsia" w:ascii="宋体" w:hAnsi="宋体" w:eastAsia="宋体" w:cs="宋体"/>
                <w:snapToGrid w:val="0"/>
                <w:color w:val="000000"/>
                <w:sz w:val="28"/>
                <w:szCs w:val="28"/>
                <w:lang w:eastAsia="zh-CN"/>
              </w:rPr>
              <w:t>各时段电能量(24时段)固定价格</w:t>
            </w:r>
          </w:p>
        </w:tc>
        <w:tc>
          <w:tcPr>
            <w:tcW w:w="1276" w:type="dxa"/>
            <w:shd w:val="clear" w:color="auto" w:fill="auto"/>
            <w:vAlign w:val="center"/>
          </w:tcPr>
          <w:p w14:paraId="47131BC8">
            <w:pPr>
              <w:widowControl w:val="0"/>
              <w:autoSpaceDE w:val="0"/>
              <w:autoSpaceDN w:val="0"/>
              <w:spacing w:before="324" w:line="300" w:lineRule="exact"/>
              <w:jc w:val="center"/>
              <w:rPr>
                <w:rFonts w:ascii="宋体" w:hAnsi="宋体" w:eastAsia="宋体" w:cs="宋体"/>
                <w:color w:val="000000"/>
                <w:sz w:val="28"/>
                <w:szCs w:val="28"/>
              </w:rPr>
            </w:pPr>
            <w:r>
              <w:rPr>
                <w:rFonts w:hint="eastAsia" w:ascii="宋体" w:hAnsi="宋体" w:eastAsia="宋体" w:cs="宋体"/>
                <w:color w:val="000000"/>
                <w:kern w:val="2"/>
                <w:sz w:val="28"/>
                <w:szCs w:val="28"/>
                <w:lang w:eastAsia="zh-CN"/>
              </w:rPr>
              <w:t>备注</w:t>
            </w:r>
          </w:p>
        </w:tc>
      </w:tr>
      <w:tr w14:paraId="13C5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2113" w:type="dxa"/>
            <w:vAlign w:val="center"/>
          </w:tcPr>
          <w:p w14:paraId="21B3ABAC">
            <w:pPr>
              <w:widowControl/>
              <w:jc w:val="left"/>
              <w:rPr>
                <w:rFonts w:ascii="宋体" w:hAnsi="宋体" w:eastAsia="宋体" w:cs="宋体"/>
                <w:color w:val="000000"/>
              </w:rPr>
            </w:pPr>
            <w:r>
              <w:rPr>
                <w:rFonts w:hint="eastAsia" w:ascii="宋体" w:hAnsi="宋体" w:eastAsia="宋体" w:cs="宋体"/>
                <w:color w:val="000000"/>
                <w:lang w:eastAsia="zh-CN"/>
              </w:rPr>
              <w:t>套餐一</w:t>
            </w:r>
          </w:p>
          <w:p w14:paraId="45D3E893">
            <w:pPr>
              <w:widowControl/>
              <w:jc w:val="left"/>
              <w:rPr>
                <w:rFonts w:ascii="宋体" w:hAnsi="宋体" w:eastAsia="宋体" w:cs="宋体"/>
                <w:color w:val="000000"/>
              </w:rPr>
            </w:pPr>
            <w:r>
              <w:rPr>
                <w:rFonts w:hint="eastAsia" w:ascii="宋体" w:hAnsi="宋体" w:eastAsia="宋体" w:cs="宋体"/>
                <w:color w:val="000000"/>
                <w:lang w:eastAsia="zh-CN"/>
              </w:rPr>
              <w:t>（固定价格套餐）</w:t>
            </w:r>
          </w:p>
        </w:tc>
        <w:tc>
          <w:tcPr>
            <w:tcW w:w="1637" w:type="dxa"/>
            <w:vAlign w:val="center"/>
          </w:tcPr>
          <w:p w14:paraId="28788589">
            <w:pPr>
              <w:widowControl w:val="0"/>
              <w:autoSpaceDE w:val="0"/>
              <w:autoSpaceDN w:val="0"/>
              <w:spacing w:before="324" w:line="300" w:lineRule="exact"/>
              <w:jc w:val="both"/>
              <w:rPr>
                <w:rFonts w:ascii="宋体" w:hAnsi="宋体" w:eastAsia="宋体" w:cs="宋体"/>
                <w:snapToGrid w:val="0"/>
                <w:color w:val="000000"/>
                <w:sz w:val="28"/>
                <w:szCs w:val="28"/>
              </w:rPr>
            </w:pPr>
            <w:r>
              <w:rPr>
                <w:rFonts w:hint="eastAsia" w:ascii="宋体" w:hAnsi="宋体" w:eastAsia="宋体" w:cs="宋体"/>
                <w:snapToGrid w:val="0"/>
                <w:color w:val="000000"/>
                <w:sz w:val="28"/>
                <w:szCs w:val="28"/>
                <w:lang w:eastAsia="zh-CN"/>
              </w:rPr>
              <w:t>K</w:t>
            </w:r>
            <w:r>
              <w:rPr>
                <w:rFonts w:hint="eastAsia" w:ascii="宋体" w:hAnsi="宋体" w:eastAsia="宋体" w:cs="宋体"/>
                <w:snapToGrid w:val="0"/>
                <w:color w:val="000000"/>
                <w:sz w:val="28"/>
                <w:szCs w:val="28"/>
                <w:vertAlign w:val="subscript"/>
                <w:lang w:eastAsia="zh-CN"/>
              </w:rPr>
              <w:t>1</w:t>
            </w:r>
          </w:p>
          <w:p w14:paraId="4A4E7B15">
            <w:pPr>
              <w:widowControl/>
              <w:jc w:val="center"/>
              <w:rPr>
                <w:rFonts w:ascii="宋体" w:hAnsi="宋体" w:eastAsia="宋体" w:cs="宋体"/>
                <w:color w:val="000000"/>
              </w:rPr>
            </w:pPr>
            <w:r>
              <w:rPr>
                <w:rFonts w:hint="eastAsia" w:ascii="宋体" w:hAnsi="宋体" w:eastAsia="宋体" w:cs="宋体"/>
                <w:color w:val="000000"/>
                <w:lang w:eastAsia="zh-CN"/>
              </w:rPr>
              <w:t>50%</w:t>
            </w:r>
          </w:p>
        </w:tc>
        <w:tc>
          <w:tcPr>
            <w:tcW w:w="1731" w:type="dxa"/>
            <w:vAlign w:val="center"/>
          </w:tcPr>
          <w:p w14:paraId="3BEB1535">
            <w:pPr>
              <w:widowControl w:val="0"/>
              <w:autoSpaceDE w:val="0"/>
              <w:autoSpaceDN w:val="0"/>
              <w:spacing w:before="324" w:line="300" w:lineRule="exact"/>
              <w:jc w:val="center"/>
              <w:rPr>
                <w:rFonts w:ascii="宋体" w:hAnsi="宋体" w:eastAsia="宋体" w:cs="宋体"/>
                <w:color w:val="000000"/>
              </w:rPr>
            </w:pPr>
            <w:r>
              <w:rPr>
                <w:rFonts w:hint="eastAsia" w:ascii="宋体" w:hAnsi="宋体" w:eastAsia="宋体" w:cs="宋体"/>
                <w:color w:val="000000"/>
                <w:lang w:eastAsia="zh-CN"/>
              </w:rPr>
              <w:t>\</w:t>
            </w:r>
          </w:p>
        </w:tc>
        <w:tc>
          <w:tcPr>
            <w:tcW w:w="2849" w:type="dxa"/>
            <w:vAlign w:val="center"/>
          </w:tcPr>
          <w:p w14:paraId="39177985">
            <w:pPr>
              <w:widowControl w:val="0"/>
              <w:autoSpaceDE w:val="0"/>
              <w:autoSpaceDN w:val="0"/>
              <w:spacing w:before="324" w:line="300" w:lineRule="exact"/>
              <w:jc w:val="both"/>
              <w:rPr>
                <w:rFonts w:ascii="宋体" w:hAnsi="宋体" w:eastAsia="宋体" w:cs="宋体"/>
                <w:snapToGrid w:val="0"/>
                <w:color w:val="000000"/>
                <w:sz w:val="28"/>
                <w:szCs w:val="28"/>
                <w:vertAlign w:val="subscript"/>
                <w:lang w:eastAsia="zh-CN"/>
              </w:rPr>
            </w:pPr>
            <w:r>
              <w:rPr>
                <w:rFonts w:hint="eastAsia" w:ascii="宋体" w:hAnsi="宋体" w:eastAsia="宋体" w:cs="宋体"/>
                <w:snapToGrid w:val="0"/>
                <w:color w:val="000000"/>
                <w:sz w:val="28"/>
                <w:szCs w:val="28"/>
                <w:lang w:eastAsia="zh-CN"/>
              </w:rPr>
              <w:t>P</w:t>
            </w:r>
            <w:r>
              <w:rPr>
                <w:rFonts w:hint="eastAsia" w:ascii="宋体" w:hAnsi="宋体" w:eastAsia="宋体" w:cs="宋体"/>
                <w:snapToGrid w:val="0"/>
                <w:color w:val="000000"/>
                <w:sz w:val="28"/>
                <w:szCs w:val="28"/>
                <w:vertAlign w:val="subscript"/>
                <w:lang w:eastAsia="zh-CN"/>
              </w:rPr>
              <w:t>1T</w:t>
            </w:r>
          </w:p>
          <w:p w14:paraId="619BAF23">
            <w:pPr>
              <w:pStyle w:val="2"/>
              <w:widowControl w:val="0"/>
              <w:ind w:left="2400" w:hanging="1200"/>
              <w:jc w:val="both"/>
              <w:rPr>
                <w:lang w:eastAsia="zh-CN"/>
              </w:rPr>
            </w:pPr>
          </w:p>
          <w:p w14:paraId="239E529D">
            <w:pPr>
              <w:widowControl/>
              <w:ind w:firstLine="240" w:firstLineChars="100"/>
              <w:jc w:val="left"/>
              <w:rPr>
                <w:rFonts w:ascii="宋体" w:hAnsi="宋体" w:eastAsia="宋体" w:cs="宋体"/>
                <w:snapToGrid w:val="0"/>
                <w:color w:val="0000FF"/>
                <w:lang w:eastAsia="zh-CN"/>
              </w:rPr>
            </w:pPr>
            <w:r>
              <w:rPr>
                <w:rFonts w:hint="eastAsia" w:ascii="宋体" w:hAnsi="宋体" w:eastAsia="宋体" w:cs="宋体"/>
                <w:snapToGrid w:val="0"/>
                <w:color w:val="0000FF"/>
                <w:u w:val="single"/>
                <w:lang w:eastAsia="zh-CN"/>
              </w:rPr>
              <w:t xml:space="preserve">      </w:t>
            </w:r>
            <w:r>
              <w:rPr>
                <w:rFonts w:hint="eastAsia" w:ascii="宋体" w:hAnsi="宋体" w:eastAsia="宋体" w:cs="宋体"/>
                <w:snapToGrid w:val="0"/>
                <w:color w:val="0000FF"/>
                <w:lang w:eastAsia="zh-CN"/>
              </w:rPr>
              <w:t>元/兆瓦时</w:t>
            </w:r>
          </w:p>
          <w:p w14:paraId="586F2986">
            <w:pPr>
              <w:widowControl/>
              <w:ind w:firstLine="240" w:firstLineChars="100"/>
              <w:jc w:val="left"/>
              <w:rPr>
                <w:rFonts w:ascii="宋体" w:hAnsi="宋体" w:eastAsia="宋体" w:cs="宋体"/>
                <w:color w:val="000000"/>
                <w:lang w:eastAsia="zh-CN"/>
              </w:rPr>
            </w:pPr>
            <w:r>
              <w:rPr>
                <w:rFonts w:hint="eastAsia" w:ascii="宋体" w:hAnsi="宋体" w:eastAsia="宋体" w:cs="宋体"/>
                <w:snapToGrid w:val="0"/>
                <w:color w:val="000000"/>
                <w:lang w:eastAsia="zh-CN"/>
              </w:rPr>
              <w:t>（</w:t>
            </w:r>
            <w:r>
              <w:rPr>
                <w:rFonts w:hint="eastAsia" w:ascii="宋体" w:hAnsi="宋体" w:eastAsia="宋体" w:cs="宋体"/>
                <w:color w:val="000000"/>
                <w:sz w:val="18"/>
                <w:szCs w:val="18"/>
                <w:lang w:eastAsia="zh-CN" w:bidi="ar"/>
              </w:rPr>
              <w:t>保留三位小数</w:t>
            </w:r>
            <w:r>
              <w:rPr>
                <w:rFonts w:hint="eastAsia" w:ascii="宋体" w:hAnsi="宋体" w:eastAsia="宋体" w:cs="宋体"/>
                <w:snapToGrid w:val="0"/>
                <w:color w:val="000000"/>
                <w:lang w:eastAsia="zh-CN"/>
              </w:rPr>
              <w:t>）</w:t>
            </w:r>
          </w:p>
        </w:tc>
        <w:tc>
          <w:tcPr>
            <w:tcW w:w="1276" w:type="dxa"/>
            <w:shd w:val="clear" w:color="auto" w:fill="auto"/>
            <w:vAlign w:val="center"/>
          </w:tcPr>
          <w:p w14:paraId="4668C145">
            <w:pPr>
              <w:widowControl w:val="0"/>
              <w:autoSpaceDE w:val="0"/>
              <w:autoSpaceDN w:val="0"/>
              <w:spacing w:before="324" w:line="300" w:lineRule="exact"/>
              <w:jc w:val="center"/>
              <w:rPr>
                <w:rFonts w:ascii="宋体" w:hAnsi="宋体" w:eastAsia="宋体" w:cs="宋体"/>
                <w:color w:val="000000"/>
                <w:lang w:eastAsia="zh-CN"/>
              </w:rPr>
            </w:pPr>
          </w:p>
        </w:tc>
      </w:tr>
      <w:tr w14:paraId="000E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113" w:type="dxa"/>
            <w:vAlign w:val="center"/>
          </w:tcPr>
          <w:p w14:paraId="77DD7D74">
            <w:pPr>
              <w:widowControl/>
              <w:jc w:val="left"/>
              <w:rPr>
                <w:rFonts w:ascii="宋体" w:hAnsi="宋体" w:eastAsia="宋体" w:cs="宋体"/>
                <w:color w:val="000000"/>
              </w:rPr>
            </w:pPr>
            <w:r>
              <w:rPr>
                <w:rFonts w:hint="eastAsia" w:ascii="宋体" w:hAnsi="宋体" w:eastAsia="宋体" w:cs="宋体"/>
                <w:color w:val="000000"/>
                <w:lang w:eastAsia="zh-CN"/>
              </w:rPr>
              <w:t>套餐三</w:t>
            </w:r>
          </w:p>
          <w:p w14:paraId="167CB57F">
            <w:pPr>
              <w:widowControl/>
              <w:jc w:val="left"/>
              <w:rPr>
                <w:rFonts w:ascii="宋体" w:hAnsi="宋体" w:eastAsia="宋体" w:cs="宋体"/>
                <w:color w:val="000000"/>
              </w:rPr>
            </w:pPr>
            <w:r>
              <w:rPr>
                <w:rFonts w:hint="eastAsia" w:ascii="宋体" w:hAnsi="宋体" w:eastAsia="宋体" w:cs="宋体"/>
                <w:color w:val="000000"/>
                <w:lang w:eastAsia="zh-CN"/>
              </w:rPr>
              <w:t>（价差分成套餐）</w:t>
            </w:r>
          </w:p>
        </w:tc>
        <w:tc>
          <w:tcPr>
            <w:tcW w:w="1637" w:type="dxa"/>
            <w:vAlign w:val="center"/>
          </w:tcPr>
          <w:p w14:paraId="3C1270BB">
            <w:pPr>
              <w:widowControl w:val="0"/>
              <w:autoSpaceDE w:val="0"/>
              <w:autoSpaceDN w:val="0"/>
              <w:spacing w:before="324" w:line="300" w:lineRule="exact"/>
              <w:jc w:val="both"/>
              <w:rPr>
                <w:rFonts w:ascii="宋体" w:hAnsi="宋体" w:eastAsia="宋体" w:cs="宋体"/>
                <w:snapToGrid w:val="0"/>
                <w:color w:val="000000"/>
                <w:sz w:val="28"/>
                <w:szCs w:val="28"/>
                <w:vertAlign w:val="subscript"/>
              </w:rPr>
            </w:pPr>
            <w:r>
              <w:rPr>
                <w:rFonts w:hint="eastAsia" w:ascii="宋体" w:hAnsi="宋体" w:eastAsia="宋体" w:cs="宋体"/>
                <w:snapToGrid w:val="0"/>
                <w:color w:val="000000"/>
                <w:sz w:val="28"/>
                <w:szCs w:val="28"/>
                <w:lang w:eastAsia="zh-CN"/>
              </w:rPr>
              <w:t>K</w:t>
            </w:r>
            <w:r>
              <w:rPr>
                <w:rFonts w:hint="eastAsia" w:ascii="宋体" w:hAnsi="宋体" w:eastAsia="宋体" w:cs="宋体"/>
                <w:snapToGrid w:val="0"/>
                <w:color w:val="000000"/>
                <w:sz w:val="28"/>
                <w:szCs w:val="28"/>
                <w:vertAlign w:val="subscript"/>
                <w:lang w:eastAsia="zh-CN"/>
              </w:rPr>
              <w:t>3</w:t>
            </w:r>
          </w:p>
          <w:p w14:paraId="371A5038">
            <w:pPr>
              <w:widowControl w:val="0"/>
              <w:autoSpaceDE w:val="0"/>
              <w:autoSpaceDN w:val="0"/>
              <w:spacing w:before="324" w:line="300" w:lineRule="exact"/>
              <w:ind w:firstLine="480" w:firstLineChars="200"/>
              <w:jc w:val="both"/>
              <w:rPr>
                <w:rFonts w:ascii="宋体" w:hAnsi="宋体" w:eastAsia="宋体" w:cs="宋体"/>
                <w:color w:val="000000"/>
              </w:rPr>
            </w:pPr>
            <w:r>
              <w:rPr>
                <w:rFonts w:hint="eastAsia" w:ascii="宋体" w:hAnsi="宋体" w:eastAsia="宋体" w:cs="宋体"/>
                <w:color w:val="000000"/>
                <w:lang w:eastAsia="zh-CN"/>
              </w:rPr>
              <w:t>50%</w:t>
            </w:r>
          </w:p>
        </w:tc>
        <w:tc>
          <w:tcPr>
            <w:tcW w:w="1731" w:type="dxa"/>
            <w:vAlign w:val="center"/>
          </w:tcPr>
          <w:p w14:paraId="2B0EE177">
            <w:pPr>
              <w:widowControl w:val="0"/>
              <w:autoSpaceDE w:val="0"/>
              <w:autoSpaceDN w:val="0"/>
              <w:spacing w:before="324" w:line="300" w:lineRule="exact"/>
              <w:jc w:val="both"/>
              <w:rPr>
                <w:rFonts w:ascii="宋体" w:hAnsi="宋体" w:eastAsia="宋体" w:cs="宋体"/>
                <w:color w:val="000000"/>
              </w:rPr>
            </w:pPr>
            <w:r>
              <w:rPr>
                <w:rFonts w:hint="eastAsia" w:ascii="宋体" w:hAnsi="宋体" w:eastAsia="宋体" w:cs="宋体"/>
                <w:color w:val="000000"/>
                <w:lang w:eastAsia="zh-CN"/>
              </w:rPr>
              <w:t>K</w:t>
            </w:r>
            <w:r>
              <w:rPr>
                <w:rFonts w:hint="eastAsia" w:ascii="宋体" w:hAnsi="宋体" w:eastAsia="宋体" w:cs="宋体"/>
                <w:color w:val="000000"/>
                <w:vertAlign w:val="subscript"/>
                <w:lang w:eastAsia="zh-CN"/>
              </w:rPr>
              <w:t>分成</w:t>
            </w:r>
          </w:p>
          <w:p w14:paraId="5468297F">
            <w:pPr>
              <w:widowControl w:val="0"/>
              <w:autoSpaceDE w:val="0"/>
              <w:autoSpaceDN w:val="0"/>
              <w:spacing w:before="324" w:line="300" w:lineRule="exact"/>
              <w:jc w:val="center"/>
              <w:rPr>
                <w:rFonts w:ascii="宋体" w:hAnsi="宋体" w:eastAsia="宋体" w:cs="宋体"/>
                <w:color w:val="000000"/>
              </w:rPr>
            </w:pPr>
            <w:r>
              <w:rPr>
                <w:rFonts w:hint="eastAsia" w:ascii="宋体" w:hAnsi="宋体" w:eastAsia="宋体" w:cs="宋体"/>
                <w:color w:val="000000"/>
                <w:lang w:eastAsia="zh-CN"/>
              </w:rPr>
              <w:t>甲方50%</w:t>
            </w:r>
          </w:p>
          <w:p w14:paraId="65CBBFCC">
            <w:pPr>
              <w:widowControl w:val="0"/>
              <w:autoSpaceDE w:val="0"/>
              <w:autoSpaceDN w:val="0"/>
              <w:spacing w:before="324" w:line="300" w:lineRule="exact"/>
              <w:jc w:val="center"/>
              <w:rPr>
                <w:rFonts w:ascii="宋体" w:hAnsi="宋体" w:eastAsia="宋体" w:cs="宋体"/>
                <w:color w:val="000000"/>
              </w:rPr>
            </w:pPr>
            <w:r>
              <w:rPr>
                <w:rFonts w:hint="eastAsia" w:ascii="宋体" w:hAnsi="宋体" w:eastAsia="宋体" w:cs="宋体"/>
                <w:color w:val="000000"/>
                <w:lang w:eastAsia="zh-CN"/>
              </w:rPr>
              <w:t>乙方50%</w:t>
            </w:r>
          </w:p>
        </w:tc>
        <w:tc>
          <w:tcPr>
            <w:tcW w:w="2849" w:type="dxa"/>
          </w:tcPr>
          <w:p w14:paraId="1F3368E6">
            <w:pPr>
              <w:widowControl w:val="0"/>
              <w:autoSpaceDE w:val="0"/>
              <w:autoSpaceDN w:val="0"/>
              <w:spacing w:before="324" w:line="300" w:lineRule="exact"/>
              <w:jc w:val="left"/>
              <w:rPr>
                <w:rFonts w:ascii="宋体" w:hAnsi="宋体" w:eastAsia="宋体" w:cs="宋体"/>
                <w:color w:val="000000"/>
                <w:sz w:val="28"/>
                <w:szCs w:val="28"/>
                <w:vertAlign w:val="subscript"/>
                <w:lang w:eastAsia="zh-CN"/>
              </w:rPr>
            </w:pPr>
            <w:r>
              <w:rPr>
                <w:rFonts w:hint="eastAsia" w:ascii="宋体" w:hAnsi="宋体" w:eastAsia="宋体" w:cs="宋体"/>
                <w:color w:val="000000"/>
                <w:sz w:val="28"/>
                <w:szCs w:val="28"/>
                <w:lang w:eastAsia="zh-CN"/>
              </w:rPr>
              <w:t>P</w:t>
            </w:r>
            <w:r>
              <w:rPr>
                <w:rFonts w:hint="eastAsia" w:ascii="宋体" w:hAnsi="宋体" w:eastAsia="宋体" w:cs="宋体"/>
                <w:color w:val="000000"/>
                <w:sz w:val="28"/>
                <w:szCs w:val="28"/>
                <w:vertAlign w:val="subscript"/>
                <w:lang w:eastAsia="zh-CN"/>
              </w:rPr>
              <w:t>基T</w:t>
            </w:r>
          </w:p>
          <w:p w14:paraId="64DCA872">
            <w:pPr>
              <w:pStyle w:val="2"/>
              <w:widowControl w:val="0"/>
              <w:ind w:left="2400" w:hanging="1200"/>
              <w:jc w:val="both"/>
              <w:rPr>
                <w:lang w:eastAsia="zh-CN"/>
              </w:rPr>
            </w:pPr>
          </w:p>
          <w:p w14:paraId="0E9147A6">
            <w:pPr>
              <w:widowControl/>
              <w:ind w:firstLine="240" w:firstLineChars="100"/>
              <w:jc w:val="left"/>
              <w:rPr>
                <w:rFonts w:ascii="宋体" w:hAnsi="宋体" w:eastAsia="宋体" w:cs="宋体"/>
                <w:snapToGrid w:val="0"/>
                <w:color w:val="0000FF"/>
                <w:lang w:eastAsia="zh-CN"/>
              </w:rPr>
            </w:pPr>
            <w:r>
              <w:rPr>
                <w:rFonts w:hint="eastAsia" w:ascii="宋体" w:hAnsi="宋体" w:eastAsia="宋体" w:cs="宋体"/>
                <w:snapToGrid w:val="0"/>
                <w:color w:val="0000FF"/>
                <w:u w:val="single"/>
                <w:lang w:eastAsia="zh-CN"/>
              </w:rPr>
              <w:t xml:space="preserve">      </w:t>
            </w:r>
            <w:r>
              <w:rPr>
                <w:rFonts w:hint="eastAsia" w:ascii="宋体" w:hAnsi="宋体" w:eastAsia="宋体" w:cs="宋体"/>
                <w:snapToGrid w:val="0"/>
                <w:color w:val="0000FF"/>
                <w:lang w:eastAsia="zh-CN"/>
              </w:rPr>
              <w:t>元/兆瓦时</w:t>
            </w:r>
          </w:p>
          <w:p w14:paraId="611076D1">
            <w:pPr>
              <w:widowControl/>
              <w:ind w:firstLine="240" w:firstLineChars="100"/>
              <w:jc w:val="left"/>
              <w:rPr>
                <w:lang w:eastAsia="zh-CN"/>
              </w:rPr>
            </w:pPr>
            <w:r>
              <w:rPr>
                <w:rFonts w:hint="eastAsia" w:ascii="宋体" w:hAnsi="宋体" w:eastAsia="宋体" w:cs="宋体"/>
                <w:snapToGrid w:val="0"/>
                <w:color w:val="000000"/>
                <w:lang w:eastAsia="zh-CN"/>
              </w:rPr>
              <w:t>（</w:t>
            </w:r>
            <w:r>
              <w:rPr>
                <w:rFonts w:hint="eastAsia" w:ascii="宋体" w:hAnsi="宋体" w:eastAsia="宋体" w:cs="宋体"/>
                <w:color w:val="000000"/>
                <w:sz w:val="18"/>
                <w:szCs w:val="18"/>
                <w:lang w:eastAsia="zh-CN" w:bidi="ar"/>
              </w:rPr>
              <w:t>保留三位小数</w:t>
            </w:r>
            <w:r>
              <w:rPr>
                <w:rFonts w:hint="eastAsia" w:ascii="宋体" w:hAnsi="宋体" w:eastAsia="宋体" w:cs="宋体"/>
                <w:snapToGrid w:val="0"/>
                <w:color w:val="000000"/>
                <w:lang w:eastAsia="zh-CN"/>
              </w:rPr>
              <w:t>）</w:t>
            </w:r>
          </w:p>
        </w:tc>
        <w:tc>
          <w:tcPr>
            <w:tcW w:w="1276" w:type="dxa"/>
            <w:shd w:val="clear" w:color="auto" w:fill="auto"/>
            <w:vAlign w:val="center"/>
          </w:tcPr>
          <w:p w14:paraId="699A70B2">
            <w:pPr>
              <w:widowControl w:val="0"/>
              <w:autoSpaceDE w:val="0"/>
              <w:autoSpaceDN w:val="0"/>
              <w:spacing w:before="324" w:line="300" w:lineRule="exact"/>
              <w:jc w:val="center"/>
              <w:rPr>
                <w:rFonts w:ascii="宋体" w:hAnsi="宋体" w:eastAsia="宋体" w:cs="宋体"/>
                <w:color w:val="000000"/>
                <w:lang w:eastAsia="zh-CN"/>
              </w:rPr>
            </w:pPr>
          </w:p>
        </w:tc>
      </w:tr>
      <w:tr w14:paraId="7235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113" w:type="dxa"/>
          </w:tcPr>
          <w:p w14:paraId="171CB3FF">
            <w:pPr>
              <w:widowControl w:val="0"/>
              <w:autoSpaceDE w:val="0"/>
              <w:autoSpaceDN w:val="0"/>
              <w:spacing w:before="324" w:line="300" w:lineRule="exact"/>
              <w:jc w:val="center"/>
              <w:rPr>
                <w:rFonts w:ascii="宋体" w:hAnsi="宋体" w:eastAsia="宋体" w:cs="宋体"/>
                <w:color w:val="000000"/>
              </w:rPr>
            </w:pPr>
            <w:r>
              <w:rPr>
                <w:rFonts w:hint="eastAsia" w:ascii="宋体" w:hAnsi="宋体" w:eastAsia="宋体" w:cs="宋体"/>
                <w:color w:val="000000"/>
                <w:lang w:eastAsia="zh-CN"/>
              </w:rPr>
              <w:t>合作期限</w:t>
            </w:r>
          </w:p>
        </w:tc>
        <w:tc>
          <w:tcPr>
            <w:tcW w:w="6217" w:type="dxa"/>
            <w:gridSpan w:val="3"/>
            <w:vAlign w:val="center"/>
          </w:tcPr>
          <w:p w14:paraId="3AEE74E2">
            <w:pPr>
              <w:widowControl/>
              <w:jc w:val="center"/>
              <w:rPr>
                <w:rFonts w:ascii="宋体" w:hAnsi="宋体" w:eastAsia="宋体" w:cs="宋体"/>
                <w:color w:val="000000"/>
              </w:rPr>
            </w:pPr>
            <w:r>
              <w:rPr>
                <w:rFonts w:hint="eastAsia" w:ascii="宋体" w:hAnsi="宋体" w:eastAsia="宋体" w:cs="宋体"/>
                <w:sz w:val="28"/>
                <w:szCs w:val="28"/>
                <w:lang w:eastAsia="zh-CN" w:bidi="ar"/>
              </w:rPr>
              <w:t>2026 年 1 月01日-2026 年 12 月31日</w:t>
            </w:r>
          </w:p>
        </w:tc>
        <w:tc>
          <w:tcPr>
            <w:tcW w:w="1276" w:type="dxa"/>
          </w:tcPr>
          <w:p w14:paraId="3D4C5892">
            <w:pPr>
              <w:widowControl w:val="0"/>
              <w:autoSpaceDE w:val="0"/>
              <w:autoSpaceDN w:val="0"/>
              <w:spacing w:before="324" w:line="300" w:lineRule="exact"/>
              <w:jc w:val="center"/>
              <w:rPr>
                <w:rFonts w:ascii="宋体" w:hAnsi="宋体" w:eastAsia="宋体" w:cs="宋体"/>
                <w:color w:val="000000"/>
              </w:rPr>
            </w:pPr>
          </w:p>
        </w:tc>
      </w:tr>
      <w:tr w14:paraId="5734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5" w:hRule="atLeast"/>
        </w:trPr>
        <w:tc>
          <w:tcPr>
            <w:tcW w:w="2113" w:type="dxa"/>
          </w:tcPr>
          <w:p w14:paraId="48CC0A71">
            <w:pPr>
              <w:widowControl w:val="0"/>
              <w:autoSpaceDE w:val="0"/>
              <w:autoSpaceDN w:val="0"/>
              <w:spacing w:before="324" w:line="300" w:lineRule="exact"/>
              <w:jc w:val="center"/>
              <w:rPr>
                <w:rFonts w:ascii="宋体" w:hAnsi="宋体" w:eastAsia="宋体" w:cs="宋体"/>
                <w:color w:val="FF0000"/>
              </w:rPr>
            </w:pPr>
            <w:r>
              <w:rPr>
                <w:rFonts w:hint="eastAsia" w:ascii="宋体" w:hAnsi="宋体" w:eastAsia="宋体" w:cs="宋体"/>
                <w:color w:val="FF0000"/>
                <w:lang w:eastAsia="zh-CN"/>
              </w:rPr>
              <w:t>其他说明</w:t>
            </w:r>
          </w:p>
        </w:tc>
        <w:tc>
          <w:tcPr>
            <w:tcW w:w="6217" w:type="dxa"/>
            <w:gridSpan w:val="3"/>
          </w:tcPr>
          <w:p w14:paraId="60E6339F">
            <w:pPr>
              <w:widowControl w:val="0"/>
              <w:autoSpaceDE w:val="0"/>
              <w:autoSpaceDN w:val="0"/>
              <w:spacing w:before="324" w:line="300" w:lineRule="exact"/>
              <w:jc w:val="center"/>
              <w:rPr>
                <w:rFonts w:ascii="宋体" w:hAnsi="宋体" w:eastAsia="宋体" w:cs="宋体"/>
                <w:color w:val="FF0000"/>
                <w:sz w:val="28"/>
                <w:szCs w:val="28"/>
                <w:lang w:eastAsia="zh-CN" w:bidi="ar"/>
              </w:rPr>
            </w:pPr>
            <w:r>
              <w:rPr>
                <w:rFonts w:hint="eastAsia" w:ascii="宋体" w:hAnsi="宋体" w:eastAsia="宋体" w:cs="宋体"/>
                <w:color w:val="FF0000"/>
                <w:highlight w:val="yellow"/>
                <w:lang w:eastAsia="zh-CN" w:bidi="ar"/>
              </w:rPr>
              <w:t>套餐三</w:t>
            </w:r>
            <w:r>
              <w:rPr>
                <w:rFonts w:hint="eastAsia" w:ascii="宋体" w:hAnsi="宋体" w:eastAsia="宋体" w:cs="宋体"/>
                <w:color w:val="FF0000"/>
                <w:lang w:eastAsia="zh-CN" w:bidi="ar"/>
              </w:rPr>
              <w:t>：</w:t>
            </w:r>
            <w:r>
              <w:rPr>
                <w:rFonts w:hint="eastAsia" w:ascii="宋体" w:hAnsi="宋体" w:eastAsia="宋体" w:cs="宋体"/>
                <w:color w:val="FF0000"/>
                <w:lang w:eastAsia="zh-CN"/>
              </w:rPr>
              <w:t>P</w:t>
            </w:r>
            <w:r>
              <w:rPr>
                <w:rFonts w:hint="eastAsia" w:ascii="宋体" w:hAnsi="宋体" w:eastAsia="宋体" w:cs="宋体"/>
                <w:color w:val="FF0000"/>
                <w:vertAlign w:val="subscript"/>
                <w:lang w:eastAsia="zh-CN"/>
              </w:rPr>
              <w:t>基T</w:t>
            </w:r>
            <w:r>
              <w:rPr>
                <w:rFonts w:hint="eastAsia" w:ascii="宋体" w:hAnsi="宋体" w:eastAsia="宋体" w:cs="宋体"/>
                <w:color w:val="FF0000"/>
                <w:lang w:eastAsia="zh-CN"/>
              </w:rPr>
              <w:t>固定价格和</w:t>
            </w:r>
            <w:r>
              <w:rPr>
                <w:rFonts w:hint="eastAsia" w:ascii="宋体" w:hAnsi="宋体" w:eastAsia="宋体" w:cs="宋体"/>
                <w:color w:val="FF0000"/>
                <w:highlight w:val="yellow"/>
                <w:lang w:eastAsia="zh-CN"/>
              </w:rPr>
              <w:t>套餐一</w:t>
            </w:r>
            <w:r>
              <w:rPr>
                <w:rFonts w:hint="eastAsia" w:ascii="宋体" w:hAnsi="宋体" w:eastAsia="宋体" w:cs="宋体"/>
                <w:color w:val="FF0000"/>
                <w:lang w:eastAsia="zh-CN"/>
              </w:rPr>
              <w:t>：</w:t>
            </w:r>
            <w:r>
              <w:rPr>
                <w:rFonts w:hint="eastAsia" w:ascii="宋体" w:hAnsi="宋体" w:eastAsia="宋体" w:cs="宋体"/>
                <w:snapToGrid w:val="0"/>
                <w:color w:val="FF0000"/>
                <w:lang w:eastAsia="zh-CN"/>
              </w:rPr>
              <w:t>P</w:t>
            </w:r>
            <w:r>
              <w:rPr>
                <w:rFonts w:hint="eastAsia" w:ascii="宋体" w:hAnsi="宋体" w:eastAsia="宋体" w:cs="宋体"/>
                <w:snapToGrid w:val="0"/>
                <w:color w:val="FF0000"/>
                <w:vertAlign w:val="subscript"/>
                <w:lang w:eastAsia="zh-CN"/>
              </w:rPr>
              <w:t>1T</w:t>
            </w:r>
            <w:r>
              <w:rPr>
                <w:rFonts w:hint="eastAsia" w:ascii="宋体" w:hAnsi="宋体" w:eastAsia="宋体" w:cs="宋体"/>
                <w:snapToGrid w:val="0"/>
                <w:color w:val="FF0000"/>
                <w:lang w:eastAsia="zh-CN"/>
              </w:rPr>
              <w:t>固定价格报价一致。</w:t>
            </w:r>
          </w:p>
        </w:tc>
        <w:tc>
          <w:tcPr>
            <w:tcW w:w="1276" w:type="dxa"/>
          </w:tcPr>
          <w:p w14:paraId="7372C79D">
            <w:pPr>
              <w:widowControl w:val="0"/>
              <w:autoSpaceDE w:val="0"/>
              <w:autoSpaceDN w:val="0"/>
              <w:spacing w:before="324" w:line="300" w:lineRule="exact"/>
              <w:jc w:val="center"/>
              <w:rPr>
                <w:rFonts w:ascii="宋体" w:hAnsi="宋体" w:eastAsia="宋体" w:cs="宋体"/>
                <w:color w:val="FF0000"/>
                <w:lang w:eastAsia="zh-CN"/>
              </w:rPr>
            </w:pPr>
          </w:p>
        </w:tc>
      </w:tr>
    </w:tbl>
    <w:p w14:paraId="09BFE27C">
      <w:pPr>
        <w:pStyle w:val="2"/>
        <w:ind w:left="1620" w:leftChars="225" w:hangingChars="450"/>
        <w:rPr>
          <w:rFonts w:eastAsiaTheme="minorEastAsia"/>
          <w:lang w:eastAsia="zh-CN"/>
        </w:rPr>
      </w:pPr>
    </w:p>
    <w:p w14:paraId="46A2133B">
      <w:pPr>
        <w:autoSpaceDE w:val="0"/>
        <w:autoSpaceDN w:val="0"/>
        <w:spacing w:before="264" w:line="300" w:lineRule="exact"/>
        <w:rPr>
          <w:rFonts w:ascii="宋体" w:hAnsi="宋体" w:eastAsia="宋体" w:cs="宋体"/>
          <w:color w:val="000000"/>
          <w:sz w:val="28"/>
          <w:szCs w:val="28"/>
          <w:lang w:eastAsia="zh-CN"/>
        </w:rPr>
      </w:pPr>
      <w:r>
        <w:rPr>
          <w:rFonts w:hint="eastAsia" w:ascii="宋体" w:hAnsi="宋体" w:eastAsia="宋体" w:cs="宋体"/>
          <w:color w:val="000000"/>
          <w:sz w:val="28"/>
          <w:szCs w:val="28"/>
          <w:lang w:eastAsia="zh-CN"/>
        </w:rPr>
        <w:t>投标人：（盖章）</w:t>
      </w:r>
    </w:p>
    <w:p w14:paraId="709CE84A">
      <w:pPr>
        <w:autoSpaceDE w:val="0"/>
        <w:autoSpaceDN w:val="0"/>
        <w:spacing w:before="264" w:line="300" w:lineRule="exact"/>
        <w:rPr>
          <w:rFonts w:ascii="宋体" w:hAnsi="宋体" w:eastAsia="宋体" w:cs="宋体"/>
          <w:color w:val="000000"/>
          <w:sz w:val="28"/>
          <w:szCs w:val="28"/>
          <w:lang w:eastAsia="zh-CN"/>
        </w:rPr>
      </w:pPr>
    </w:p>
    <w:p w14:paraId="3E0A76EC">
      <w:pPr>
        <w:autoSpaceDE w:val="0"/>
        <w:autoSpaceDN w:val="0"/>
        <w:spacing w:before="264" w:line="300" w:lineRule="exact"/>
        <w:rPr>
          <w:rFonts w:ascii="宋体" w:hAnsi="宋体" w:eastAsia="宋体" w:cs="宋体"/>
          <w:color w:val="000000"/>
          <w:sz w:val="28"/>
          <w:szCs w:val="28"/>
          <w:lang w:eastAsia="zh-CN"/>
        </w:rPr>
      </w:pPr>
      <w:r>
        <w:rPr>
          <w:rFonts w:hint="eastAsia" w:ascii="宋体" w:hAnsi="宋体" w:eastAsia="宋体" w:cs="宋体"/>
          <w:color w:val="000000"/>
          <w:sz w:val="28"/>
          <w:szCs w:val="28"/>
          <w:lang w:eastAsia="zh-CN"/>
        </w:rPr>
        <w:t>法定代表人或授权代表人：（签字）</w:t>
      </w:r>
    </w:p>
    <w:p w14:paraId="756F260D">
      <w:pPr>
        <w:autoSpaceDE w:val="0"/>
        <w:autoSpaceDN w:val="0"/>
        <w:spacing w:before="264" w:line="300" w:lineRule="exact"/>
        <w:rPr>
          <w:rFonts w:ascii="宋体" w:hAnsi="宋体" w:eastAsia="宋体" w:cs="宋体"/>
          <w:color w:val="000000"/>
          <w:sz w:val="28"/>
          <w:szCs w:val="28"/>
          <w:lang w:eastAsia="zh-CN"/>
        </w:rPr>
      </w:pPr>
    </w:p>
    <w:p w14:paraId="1F2246DC">
      <w:pPr>
        <w:autoSpaceDE w:val="0"/>
        <w:autoSpaceDN w:val="0"/>
        <w:spacing w:before="264" w:line="300" w:lineRule="exact"/>
        <w:rPr>
          <w:rFonts w:ascii="仿宋" w:hAnsi="仿宋" w:eastAsia="仿宋"/>
          <w:b/>
          <w:bCs/>
          <w:sz w:val="28"/>
          <w:szCs w:val="28"/>
          <w:lang w:eastAsia="zh-CN"/>
        </w:rPr>
      </w:pPr>
      <w:r>
        <w:rPr>
          <w:rFonts w:hint="eastAsia" w:ascii="宋体" w:hAnsi="宋体" w:eastAsia="宋体" w:cs="宋体"/>
          <w:color w:val="000000"/>
          <w:sz w:val="28"/>
          <w:szCs w:val="28"/>
          <w:lang w:eastAsia="zh-CN"/>
        </w:rPr>
        <w:t xml:space="preserve">日期： </w:t>
      </w:r>
    </w:p>
    <w:p w14:paraId="1E2AC8EA">
      <w:pPr>
        <w:spacing w:line="360" w:lineRule="auto"/>
        <w:rPr>
          <w:rFonts w:ascii="宋体" w:hAnsi="宋体" w:eastAsia="宋体" w:cs="宋体"/>
          <w:b/>
          <w:bCs/>
          <w:sz w:val="28"/>
          <w:szCs w:val="28"/>
          <w:lang w:eastAsia="zh-CN"/>
        </w:rPr>
      </w:pPr>
      <w:r>
        <w:rPr>
          <w:rFonts w:hint="eastAsia" w:ascii="宋体" w:hAnsi="宋体" w:eastAsia="宋体" w:cs="宋体"/>
          <w:b/>
          <w:bCs/>
          <w:sz w:val="28"/>
          <w:szCs w:val="28"/>
          <w:lang w:eastAsia="zh-CN"/>
        </w:rPr>
        <w:t>报价要求：</w:t>
      </w:r>
    </w:p>
    <w:p w14:paraId="4FF0D0EA">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 xml:space="preserve">本项目为 2026 年淮北徐楼矿业有限公司电力市场化交易代理采购项目电力市场化交易代理服务，具体内容如下： </w:t>
      </w:r>
    </w:p>
    <w:p w14:paraId="3536344E">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 xml:space="preserve">1、已公布2025年电量仅供参考，2026年实际电量以当地电力公司计量为准； </w:t>
      </w:r>
    </w:p>
    <w:p w14:paraId="16148537">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 xml:space="preserve">2、以上价格包括乙方为完成本合同规定的全部内容和责任（含税费）。 </w:t>
      </w:r>
    </w:p>
    <w:p w14:paraId="4366260F">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 xml:space="preserve">3、投标人认为有必要说明的其他优惠商务条件或问题，请在偏离表内说明。 </w:t>
      </w:r>
    </w:p>
    <w:p w14:paraId="62B4AA46">
      <w:pPr>
        <w:spacing w:line="360" w:lineRule="auto"/>
        <w:ind w:firstLine="560" w:firstLineChars="200"/>
        <w:rPr>
          <w:rFonts w:ascii="宋体" w:hAnsi="宋体" w:eastAsia="宋体" w:cs="宋体"/>
          <w:color w:val="FF0000"/>
          <w:sz w:val="28"/>
          <w:szCs w:val="28"/>
          <w:u w:val="single"/>
          <w:lang w:eastAsia="zh-CN"/>
        </w:rPr>
      </w:pPr>
      <w:r>
        <w:rPr>
          <w:rFonts w:hint="eastAsia" w:ascii="宋体" w:hAnsi="宋体" w:eastAsia="宋体" w:cs="宋体"/>
          <w:sz w:val="28"/>
          <w:szCs w:val="28"/>
          <w:lang w:eastAsia="zh-CN"/>
        </w:rPr>
        <w:t>4、</w:t>
      </w:r>
      <w:r>
        <w:rPr>
          <w:rFonts w:hint="eastAsia" w:ascii="宋体" w:hAnsi="宋体" w:eastAsia="宋体" w:cs="宋体"/>
          <w:color w:val="FF0000"/>
          <w:sz w:val="28"/>
          <w:szCs w:val="28"/>
          <w:u w:val="single"/>
          <w:lang w:eastAsia="zh-CN"/>
        </w:rPr>
        <w:t>偏差承担：代理方负责全额承担采购方因用电量产生的偏差考核费用。</w:t>
      </w:r>
    </w:p>
    <w:p w14:paraId="3DA8A399">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5、按照《安徽电力零售市场代理合同示范文本（2026 年版）》《安徽电力零售市场零售套餐参数汇总表（2026 年版）》建立零售电服务关系，协助甲方完成平台认证，并依据合同约定严格履约。</w:t>
      </w:r>
    </w:p>
    <w:p w14:paraId="4693BB65">
      <w:pPr>
        <w:spacing w:line="360" w:lineRule="auto"/>
        <w:rPr>
          <w:lang w:eastAsia="zh-CN"/>
        </w:rPr>
      </w:pPr>
    </w:p>
    <w:p w14:paraId="607465AD">
      <w:pPr>
        <w:pStyle w:val="2"/>
        <w:ind w:left="2400" w:hanging="1200"/>
        <w:rPr>
          <w:rFonts w:eastAsia="宋体"/>
          <w:lang w:eastAsia="zh-CN"/>
        </w:rPr>
        <w:sectPr>
          <w:pgSz w:w="11906" w:h="16838"/>
          <w:pgMar w:top="1417" w:right="1134" w:bottom="1134" w:left="1134" w:header="340" w:footer="1021" w:gutter="0"/>
          <w:cols w:space="720" w:num="1"/>
          <w:docGrid w:linePitch="326" w:charSpace="0"/>
        </w:sectPr>
      </w:pPr>
    </w:p>
    <w:p w14:paraId="423E78EE">
      <w:pPr>
        <w:pStyle w:val="5"/>
        <w:rPr>
          <w:rFonts w:ascii="宋体" w:hAnsi="宋体" w:eastAsia="宋体"/>
          <w:lang w:eastAsia="zh-CN"/>
        </w:rPr>
      </w:pPr>
      <w:r>
        <w:rPr>
          <w:rFonts w:hint="eastAsia" w:ascii="宋体" w:hAnsi="宋体" w:eastAsia="宋体"/>
          <w:lang w:eastAsia="zh-CN"/>
        </w:rPr>
        <w:t>偏离表格式</w:t>
      </w:r>
    </w:p>
    <w:p w14:paraId="6E09CFD2">
      <w:pPr>
        <w:jc w:val="center"/>
        <w:rPr>
          <w:rFonts w:ascii="宋体" w:hAnsi="宋体" w:eastAsia="宋体"/>
          <w:b/>
          <w:bCs/>
          <w:sz w:val="32"/>
          <w:szCs w:val="32"/>
          <w:lang w:eastAsia="zh-CN"/>
        </w:rPr>
      </w:pPr>
      <w:r>
        <w:rPr>
          <w:rFonts w:hint="eastAsia" w:ascii="宋体" w:hAnsi="宋体" w:eastAsia="宋体"/>
          <w:b/>
          <w:bCs/>
          <w:sz w:val="32"/>
          <w:szCs w:val="32"/>
          <w:lang w:eastAsia="zh-CN"/>
        </w:rPr>
        <w:t>投标偏离表</w:t>
      </w:r>
    </w:p>
    <w:p w14:paraId="746F4438">
      <w:pPr>
        <w:jc w:val="center"/>
        <w:rPr>
          <w:rFonts w:ascii="宋体" w:hAnsi="宋体" w:eastAsia="宋体"/>
          <w:b/>
          <w:bCs/>
          <w:lang w:eastAsia="zh-CN"/>
        </w:rPr>
      </w:pPr>
    </w:p>
    <w:p w14:paraId="413D31B2">
      <w:pPr>
        <w:rPr>
          <w:rFonts w:ascii="宋体" w:hAnsi="宋体" w:eastAsia="宋体" w:cs="宋体"/>
          <w:b/>
          <w:sz w:val="20"/>
          <w:szCs w:val="20"/>
          <w:u w:val="single"/>
          <w:lang w:eastAsia="zh-CN"/>
        </w:rPr>
      </w:pPr>
      <w:r>
        <w:rPr>
          <w:rFonts w:hint="eastAsia" w:ascii="宋体" w:hAnsi="宋体" w:eastAsia="宋体"/>
          <w:lang w:eastAsia="zh-CN"/>
        </w:rPr>
        <w:t>投标方名称：</w:t>
      </w:r>
      <w:r>
        <w:rPr>
          <w:rFonts w:hint="eastAsia" w:ascii="宋体" w:hAnsi="宋体" w:eastAsia="宋体"/>
          <w:u w:val="single"/>
          <w:lang w:eastAsia="zh-CN"/>
        </w:rPr>
        <w:t xml:space="preserve">                </w:t>
      </w:r>
      <w:r>
        <w:rPr>
          <w:rFonts w:hint="eastAsia" w:ascii="宋体" w:hAnsi="宋体" w:eastAsia="宋体"/>
          <w:lang w:eastAsia="zh-CN"/>
        </w:rPr>
        <w:t>招标编号：</w:t>
      </w:r>
      <w:r>
        <w:rPr>
          <w:rFonts w:hint="eastAsia" w:ascii="宋体" w:hAnsi="宋体" w:eastAsia="宋体" w:cs="宋体"/>
          <w:b/>
          <w:sz w:val="20"/>
          <w:szCs w:val="20"/>
          <w:u w:val="single"/>
          <w:lang w:eastAsia="zh-CN"/>
        </w:rPr>
        <w:t xml:space="preserve">       </w:t>
      </w:r>
    </w:p>
    <w:tbl>
      <w:tblPr>
        <w:tblStyle w:val="12"/>
        <w:tblpPr w:leftFromText="180" w:rightFromText="180" w:vertAnchor="text" w:horzAnchor="page" w:tblpX="1785" w:tblpY="33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15"/>
        <w:gridCol w:w="2195"/>
        <w:gridCol w:w="2375"/>
        <w:gridCol w:w="1594"/>
      </w:tblGrid>
      <w:tr w14:paraId="6044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60" w:type="dxa"/>
            <w:vAlign w:val="center"/>
          </w:tcPr>
          <w:p w14:paraId="00D514C6">
            <w:pPr>
              <w:jc w:val="center"/>
              <w:rPr>
                <w:rFonts w:ascii="宋体" w:hAnsi="宋体" w:eastAsia="宋体"/>
              </w:rPr>
            </w:pPr>
            <w:r>
              <w:rPr>
                <w:rFonts w:hint="eastAsia" w:ascii="宋体" w:hAnsi="宋体" w:eastAsia="宋体"/>
              </w:rPr>
              <w:t>序号</w:t>
            </w:r>
          </w:p>
        </w:tc>
        <w:tc>
          <w:tcPr>
            <w:tcW w:w="2015" w:type="dxa"/>
            <w:vAlign w:val="center"/>
          </w:tcPr>
          <w:p w14:paraId="16026FA1">
            <w:pPr>
              <w:jc w:val="center"/>
              <w:rPr>
                <w:rFonts w:ascii="宋体" w:hAnsi="宋体" w:eastAsia="宋体"/>
              </w:rPr>
            </w:pPr>
            <w:r>
              <w:rPr>
                <w:rFonts w:hint="eastAsia" w:ascii="宋体" w:hAnsi="宋体" w:eastAsia="宋体"/>
              </w:rPr>
              <w:t>招标文件条目号</w:t>
            </w:r>
          </w:p>
        </w:tc>
        <w:tc>
          <w:tcPr>
            <w:tcW w:w="2195" w:type="dxa"/>
            <w:vAlign w:val="center"/>
          </w:tcPr>
          <w:p w14:paraId="3E422CA8">
            <w:pPr>
              <w:jc w:val="center"/>
              <w:rPr>
                <w:rFonts w:ascii="宋体" w:hAnsi="宋体" w:eastAsia="宋体"/>
              </w:rPr>
            </w:pPr>
            <w:r>
              <w:rPr>
                <w:rFonts w:hint="eastAsia" w:ascii="宋体" w:hAnsi="宋体" w:eastAsia="宋体"/>
              </w:rPr>
              <w:t>招标文件的条款</w:t>
            </w:r>
          </w:p>
        </w:tc>
        <w:tc>
          <w:tcPr>
            <w:tcW w:w="2375" w:type="dxa"/>
            <w:vAlign w:val="center"/>
          </w:tcPr>
          <w:p w14:paraId="1F173D1D">
            <w:pPr>
              <w:jc w:val="center"/>
              <w:rPr>
                <w:rFonts w:ascii="宋体" w:hAnsi="宋体" w:eastAsia="宋体"/>
              </w:rPr>
            </w:pPr>
            <w:r>
              <w:rPr>
                <w:rFonts w:hint="eastAsia" w:ascii="宋体" w:hAnsi="宋体" w:eastAsia="宋体"/>
              </w:rPr>
              <w:t>投标文件的条款</w:t>
            </w:r>
          </w:p>
        </w:tc>
        <w:tc>
          <w:tcPr>
            <w:tcW w:w="1594" w:type="dxa"/>
            <w:vAlign w:val="center"/>
          </w:tcPr>
          <w:p w14:paraId="24105D86">
            <w:pPr>
              <w:jc w:val="center"/>
              <w:rPr>
                <w:rFonts w:ascii="宋体" w:hAnsi="宋体" w:eastAsia="宋体"/>
              </w:rPr>
            </w:pPr>
            <w:r>
              <w:rPr>
                <w:rFonts w:hint="eastAsia" w:ascii="宋体" w:hAnsi="宋体" w:eastAsia="宋体"/>
              </w:rPr>
              <w:t>说明</w:t>
            </w:r>
          </w:p>
        </w:tc>
      </w:tr>
      <w:tr w14:paraId="32AA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60" w:type="dxa"/>
          </w:tcPr>
          <w:p w14:paraId="732665C4">
            <w:pPr>
              <w:rPr>
                <w:rFonts w:ascii="宋体" w:hAnsi="宋体" w:eastAsia="宋体"/>
              </w:rPr>
            </w:pPr>
          </w:p>
        </w:tc>
        <w:tc>
          <w:tcPr>
            <w:tcW w:w="2015" w:type="dxa"/>
          </w:tcPr>
          <w:p w14:paraId="1103BD59">
            <w:pPr>
              <w:rPr>
                <w:rFonts w:ascii="宋体" w:hAnsi="宋体" w:eastAsia="宋体"/>
              </w:rPr>
            </w:pPr>
          </w:p>
        </w:tc>
        <w:tc>
          <w:tcPr>
            <w:tcW w:w="2195" w:type="dxa"/>
          </w:tcPr>
          <w:p w14:paraId="0C011F76">
            <w:pPr>
              <w:rPr>
                <w:rFonts w:ascii="宋体" w:hAnsi="宋体" w:eastAsia="宋体"/>
              </w:rPr>
            </w:pPr>
          </w:p>
        </w:tc>
        <w:tc>
          <w:tcPr>
            <w:tcW w:w="2375" w:type="dxa"/>
          </w:tcPr>
          <w:p w14:paraId="07545F42">
            <w:pPr>
              <w:rPr>
                <w:rFonts w:ascii="宋体" w:hAnsi="宋体" w:eastAsia="宋体"/>
              </w:rPr>
            </w:pPr>
          </w:p>
        </w:tc>
        <w:tc>
          <w:tcPr>
            <w:tcW w:w="1594" w:type="dxa"/>
          </w:tcPr>
          <w:p w14:paraId="19F1E2ED">
            <w:pPr>
              <w:rPr>
                <w:rFonts w:ascii="宋体" w:hAnsi="宋体" w:eastAsia="宋体"/>
              </w:rPr>
            </w:pPr>
          </w:p>
        </w:tc>
      </w:tr>
      <w:tr w14:paraId="7601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0" w:type="dxa"/>
          </w:tcPr>
          <w:p w14:paraId="7F469B2F">
            <w:pPr>
              <w:rPr>
                <w:rFonts w:ascii="宋体" w:hAnsi="宋体" w:eastAsia="宋体"/>
              </w:rPr>
            </w:pPr>
          </w:p>
        </w:tc>
        <w:tc>
          <w:tcPr>
            <w:tcW w:w="2015" w:type="dxa"/>
          </w:tcPr>
          <w:p w14:paraId="1F322ECF">
            <w:pPr>
              <w:rPr>
                <w:rFonts w:ascii="宋体" w:hAnsi="宋体" w:eastAsia="宋体"/>
              </w:rPr>
            </w:pPr>
          </w:p>
        </w:tc>
        <w:tc>
          <w:tcPr>
            <w:tcW w:w="2195" w:type="dxa"/>
          </w:tcPr>
          <w:p w14:paraId="29F3E5B0">
            <w:pPr>
              <w:rPr>
                <w:rFonts w:ascii="宋体" w:hAnsi="宋体" w:eastAsia="宋体"/>
              </w:rPr>
            </w:pPr>
          </w:p>
        </w:tc>
        <w:tc>
          <w:tcPr>
            <w:tcW w:w="2375" w:type="dxa"/>
          </w:tcPr>
          <w:p w14:paraId="75907B8D">
            <w:pPr>
              <w:rPr>
                <w:rFonts w:ascii="宋体" w:hAnsi="宋体" w:eastAsia="宋体"/>
              </w:rPr>
            </w:pPr>
          </w:p>
        </w:tc>
        <w:tc>
          <w:tcPr>
            <w:tcW w:w="1594" w:type="dxa"/>
          </w:tcPr>
          <w:p w14:paraId="0912AC04">
            <w:pPr>
              <w:rPr>
                <w:rFonts w:ascii="宋体" w:hAnsi="宋体" w:eastAsia="宋体"/>
              </w:rPr>
            </w:pPr>
          </w:p>
        </w:tc>
      </w:tr>
      <w:tr w14:paraId="7294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0" w:type="dxa"/>
          </w:tcPr>
          <w:p w14:paraId="00A73FAC">
            <w:pPr>
              <w:rPr>
                <w:rFonts w:ascii="宋体" w:hAnsi="宋体" w:eastAsia="宋体"/>
              </w:rPr>
            </w:pPr>
          </w:p>
        </w:tc>
        <w:tc>
          <w:tcPr>
            <w:tcW w:w="2015" w:type="dxa"/>
          </w:tcPr>
          <w:p w14:paraId="56E51D6E">
            <w:pPr>
              <w:rPr>
                <w:rFonts w:ascii="宋体" w:hAnsi="宋体" w:eastAsia="宋体"/>
              </w:rPr>
            </w:pPr>
          </w:p>
        </w:tc>
        <w:tc>
          <w:tcPr>
            <w:tcW w:w="2195" w:type="dxa"/>
          </w:tcPr>
          <w:p w14:paraId="2F2D8AEE">
            <w:pPr>
              <w:rPr>
                <w:rFonts w:ascii="宋体" w:hAnsi="宋体" w:eastAsia="宋体"/>
              </w:rPr>
            </w:pPr>
          </w:p>
        </w:tc>
        <w:tc>
          <w:tcPr>
            <w:tcW w:w="2375" w:type="dxa"/>
          </w:tcPr>
          <w:p w14:paraId="0653C5F6">
            <w:pPr>
              <w:rPr>
                <w:rFonts w:ascii="宋体" w:hAnsi="宋体" w:eastAsia="宋体"/>
              </w:rPr>
            </w:pPr>
          </w:p>
        </w:tc>
        <w:tc>
          <w:tcPr>
            <w:tcW w:w="1594" w:type="dxa"/>
          </w:tcPr>
          <w:p w14:paraId="4302359D">
            <w:pPr>
              <w:rPr>
                <w:rFonts w:ascii="宋体" w:hAnsi="宋体" w:eastAsia="宋体"/>
              </w:rPr>
            </w:pPr>
          </w:p>
        </w:tc>
      </w:tr>
      <w:tr w14:paraId="3961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0" w:type="dxa"/>
          </w:tcPr>
          <w:p w14:paraId="665DF735">
            <w:pPr>
              <w:rPr>
                <w:rFonts w:ascii="宋体" w:hAnsi="宋体" w:eastAsia="宋体"/>
              </w:rPr>
            </w:pPr>
          </w:p>
        </w:tc>
        <w:tc>
          <w:tcPr>
            <w:tcW w:w="2015" w:type="dxa"/>
          </w:tcPr>
          <w:p w14:paraId="26A1129D">
            <w:pPr>
              <w:rPr>
                <w:rFonts w:ascii="宋体" w:hAnsi="宋体" w:eastAsia="宋体"/>
              </w:rPr>
            </w:pPr>
          </w:p>
        </w:tc>
        <w:tc>
          <w:tcPr>
            <w:tcW w:w="2195" w:type="dxa"/>
          </w:tcPr>
          <w:p w14:paraId="74E397D1">
            <w:pPr>
              <w:rPr>
                <w:rFonts w:ascii="宋体" w:hAnsi="宋体" w:eastAsia="宋体"/>
              </w:rPr>
            </w:pPr>
          </w:p>
        </w:tc>
        <w:tc>
          <w:tcPr>
            <w:tcW w:w="2375" w:type="dxa"/>
          </w:tcPr>
          <w:p w14:paraId="317B1DAE">
            <w:pPr>
              <w:rPr>
                <w:rFonts w:ascii="宋体" w:hAnsi="宋体" w:eastAsia="宋体"/>
              </w:rPr>
            </w:pPr>
          </w:p>
        </w:tc>
        <w:tc>
          <w:tcPr>
            <w:tcW w:w="1594" w:type="dxa"/>
          </w:tcPr>
          <w:p w14:paraId="7032B5D2">
            <w:pPr>
              <w:rPr>
                <w:rFonts w:ascii="宋体" w:hAnsi="宋体" w:eastAsia="宋体"/>
              </w:rPr>
            </w:pPr>
          </w:p>
        </w:tc>
      </w:tr>
      <w:tr w14:paraId="3AE6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60" w:type="dxa"/>
          </w:tcPr>
          <w:p w14:paraId="048D2344">
            <w:pPr>
              <w:rPr>
                <w:rFonts w:ascii="宋体" w:hAnsi="宋体" w:eastAsia="宋体"/>
              </w:rPr>
            </w:pPr>
          </w:p>
        </w:tc>
        <w:tc>
          <w:tcPr>
            <w:tcW w:w="2015" w:type="dxa"/>
          </w:tcPr>
          <w:p w14:paraId="2381444D">
            <w:pPr>
              <w:rPr>
                <w:rFonts w:ascii="宋体" w:hAnsi="宋体" w:eastAsia="宋体"/>
              </w:rPr>
            </w:pPr>
          </w:p>
        </w:tc>
        <w:tc>
          <w:tcPr>
            <w:tcW w:w="2195" w:type="dxa"/>
          </w:tcPr>
          <w:p w14:paraId="35314F0B">
            <w:pPr>
              <w:rPr>
                <w:rFonts w:ascii="宋体" w:hAnsi="宋体" w:eastAsia="宋体"/>
              </w:rPr>
            </w:pPr>
          </w:p>
        </w:tc>
        <w:tc>
          <w:tcPr>
            <w:tcW w:w="2375" w:type="dxa"/>
          </w:tcPr>
          <w:p w14:paraId="06328FCC">
            <w:pPr>
              <w:rPr>
                <w:rFonts w:ascii="宋体" w:hAnsi="宋体" w:eastAsia="宋体"/>
              </w:rPr>
            </w:pPr>
          </w:p>
        </w:tc>
        <w:tc>
          <w:tcPr>
            <w:tcW w:w="1594" w:type="dxa"/>
          </w:tcPr>
          <w:p w14:paraId="303807B5">
            <w:pPr>
              <w:rPr>
                <w:rFonts w:ascii="宋体" w:hAnsi="宋体" w:eastAsia="宋体"/>
              </w:rPr>
            </w:pPr>
          </w:p>
        </w:tc>
      </w:tr>
      <w:tr w14:paraId="1CB6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60" w:type="dxa"/>
          </w:tcPr>
          <w:p w14:paraId="681057C3">
            <w:pPr>
              <w:rPr>
                <w:rFonts w:ascii="宋体" w:hAnsi="宋体" w:eastAsia="宋体"/>
              </w:rPr>
            </w:pPr>
          </w:p>
        </w:tc>
        <w:tc>
          <w:tcPr>
            <w:tcW w:w="2015" w:type="dxa"/>
          </w:tcPr>
          <w:p w14:paraId="3D1A156A">
            <w:pPr>
              <w:rPr>
                <w:rFonts w:ascii="宋体" w:hAnsi="宋体" w:eastAsia="宋体"/>
              </w:rPr>
            </w:pPr>
          </w:p>
        </w:tc>
        <w:tc>
          <w:tcPr>
            <w:tcW w:w="2195" w:type="dxa"/>
          </w:tcPr>
          <w:p w14:paraId="63405BB9">
            <w:pPr>
              <w:rPr>
                <w:rFonts w:ascii="宋体" w:hAnsi="宋体" w:eastAsia="宋体"/>
              </w:rPr>
            </w:pPr>
          </w:p>
        </w:tc>
        <w:tc>
          <w:tcPr>
            <w:tcW w:w="2375" w:type="dxa"/>
          </w:tcPr>
          <w:p w14:paraId="4DAA163E">
            <w:pPr>
              <w:rPr>
                <w:rFonts w:ascii="宋体" w:hAnsi="宋体" w:eastAsia="宋体"/>
              </w:rPr>
            </w:pPr>
          </w:p>
        </w:tc>
        <w:tc>
          <w:tcPr>
            <w:tcW w:w="1594" w:type="dxa"/>
          </w:tcPr>
          <w:p w14:paraId="4077AE8F">
            <w:pPr>
              <w:rPr>
                <w:rFonts w:ascii="宋体" w:hAnsi="宋体" w:eastAsia="宋体"/>
              </w:rPr>
            </w:pPr>
          </w:p>
        </w:tc>
      </w:tr>
      <w:tr w14:paraId="6E93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60" w:type="dxa"/>
          </w:tcPr>
          <w:p w14:paraId="5362168B">
            <w:pPr>
              <w:rPr>
                <w:rFonts w:ascii="宋体" w:hAnsi="宋体" w:eastAsia="宋体"/>
              </w:rPr>
            </w:pPr>
          </w:p>
        </w:tc>
        <w:tc>
          <w:tcPr>
            <w:tcW w:w="2015" w:type="dxa"/>
          </w:tcPr>
          <w:p w14:paraId="45FF3C0D">
            <w:pPr>
              <w:rPr>
                <w:rFonts w:ascii="宋体" w:hAnsi="宋体" w:eastAsia="宋体"/>
              </w:rPr>
            </w:pPr>
          </w:p>
        </w:tc>
        <w:tc>
          <w:tcPr>
            <w:tcW w:w="2195" w:type="dxa"/>
          </w:tcPr>
          <w:p w14:paraId="06A17987">
            <w:pPr>
              <w:rPr>
                <w:rFonts w:ascii="宋体" w:hAnsi="宋体" w:eastAsia="宋体"/>
              </w:rPr>
            </w:pPr>
          </w:p>
        </w:tc>
        <w:tc>
          <w:tcPr>
            <w:tcW w:w="2375" w:type="dxa"/>
          </w:tcPr>
          <w:p w14:paraId="3FFCEC9E">
            <w:pPr>
              <w:rPr>
                <w:rFonts w:ascii="宋体" w:hAnsi="宋体" w:eastAsia="宋体"/>
              </w:rPr>
            </w:pPr>
          </w:p>
        </w:tc>
        <w:tc>
          <w:tcPr>
            <w:tcW w:w="1594" w:type="dxa"/>
          </w:tcPr>
          <w:p w14:paraId="12F821B9">
            <w:pPr>
              <w:rPr>
                <w:rFonts w:ascii="宋体" w:hAnsi="宋体" w:eastAsia="宋体"/>
              </w:rPr>
            </w:pPr>
          </w:p>
        </w:tc>
      </w:tr>
      <w:tr w14:paraId="5E1D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60" w:type="dxa"/>
          </w:tcPr>
          <w:p w14:paraId="65ACBC7B">
            <w:pPr>
              <w:rPr>
                <w:rFonts w:ascii="宋体" w:hAnsi="宋体" w:eastAsia="宋体"/>
              </w:rPr>
            </w:pPr>
          </w:p>
        </w:tc>
        <w:tc>
          <w:tcPr>
            <w:tcW w:w="2015" w:type="dxa"/>
          </w:tcPr>
          <w:p w14:paraId="65B34539">
            <w:pPr>
              <w:rPr>
                <w:rFonts w:ascii="宋体" w:hAnsi="宋体" w:eastAsia="宋体"/>
              </w:rPr>
            </w:pPr>
          </w:p>
        </w:tc>
        <w:tc>
          <w:tcPr>
            <w:tcW w:w="2195" w:type="dxa"/>
          </w:tcPr>
          <w:p w14:paraId="60686A49">
            <w:pPr>
              <w:rPr>
                <w:rFonts w:ascii="宋体" w:hAnsi="宋体" w:eastAsia="宋体"/>
              </w:rPr>
            </w:pPr>
          </w:p>
        </w:tc>
        <w:tc>
          <w:tcPr>
            <w:tcW w:w="2375" w:type="dxa"/>
          </w:tcPr>
          <w:p w14:paraId="22AAE776">
            <w:pPr>
              <w:rPr>
                <w:rFonts w:ascii="宋体" w:hAnsi="宋体" w:eastAsia="宋体"/>
              </w:rPr>
            </w:pPr>
          </w:p>
        </w:tc>
        <w:tc>
          <w:tcPr>
            <w:tcW w:w="1594" w:type="dxa"/>
          </w:tcPr>
          <w:p w14:paraId="1754C0BE">
            <w:pPr>
              <w:rPr>
                <w:rFonts w:ascii="宋体" w:hAnsi="宋体" w:eastAsia="宋体"/>
              </w:rPr>
            </w:pPr>
          </w:p>
        </w:tc>
      </w:tr>
      <w:tr w14:paraId="1602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60" w:type="dxa"/>
          </w:tcPr>
          <w:p w14:paraId="77C7FF61">
            <w:pPr>
              <w:rPr>
                <w:rFonts w:ascii="宋体" w:hAnsi="宋体" w:eastAsia="宋体"/>
              </w:rPr>
            </w:pPr>
          </w:p>
        </w:tc>
        <w:tc>
          <w:tcPr>
            <w:tcW w:w="2015" w:type="dxa"/>
          </w:tcPr>
          <w:p w14:paraId="09BA3642">
            <w:pPr>
              <w:rPr>
                <w:rFonts w:ascii="宋体" w:hAnsi="宋体" w:eastAsia="宋体"/>
              </w:rPr>
            </w:pPr>
          </w:p>
        </w:tc>
        <w:tc>
          <w:tcPr>
            <w:tcW w:w="2195" w:type="dxa"/>
          </w:tcPr>
          <w:p w14:paraId="1029BFAA">
            <w:pPr>
              <w:rPr>
                <w:rFonts w:ascii="宋体" w:hAnsi="宋体" w:eastAsia="宋体"/>
              </w:rPr>
            </w:pPr>
          </w:p>
        </w:tc>
        <w:tc>
          <w:tcPr>
            <w:tcW w:w="2375" w:type="dxa"/>
          </w:tcPr>
          <w:p w14:paraId="544345A6">
            <w:pPr>
              <w:rPr>
                <w:rFonts w:ascii="宋体" w:hAnsi="宋体" w:eastAsia="宋体"/>
              </w:rPr>
            </w:pPr>
          </w:p>
        </w:tc>
        <w:tc>
          <w:tcPr>
            <w:tcW w:w="1594" w:type="dxa"/>
          </w:tcPr>
          <w:p w14:paraId="62056AA0">
            <w:pPr>
              <w:rPr>
                <w:rFonts w:ascii="宋体" w:hAnsi="宋体" w:eastAsia="宋体"/>
              </w:rPr>
            </w:pPr>
          </w:p>
        </w:tc>
      </w:tr>
      <w:tr w14:paraId="0EE8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60" w:type="dxa"/>
          </w:tcPr>
          <w:p w14:paraId="33428C8A">
            <w:pPr>
              <w:rPr>
                <w:rFonts w:ascii="宋体" w:hAnsi="宋体" w:eastAsia="宋体"/>
              </w:rPr>
            </w:pPr>
          </w:p>
        </w:tc>
        <w:tc>
          <w:tcPr>
            <w:tcW w:w="2015" w:type="dxa"/>
          </w:tcPr>
          <w:p w14:paraId="325D341C">
            <w:pPr>
              <w:rPr>
                <w:rFonts w:ascii="宋体" w:hAnsi="宋体" w:eastAsia="宋体"/>
              </w:rPr>
            </w:pPr>
          </w:p>
        </w:tc>
        <w:tc>
          <w:tcPr>
            <w:tcW w:w="2195" w:type="dxa"/>
          </w:tcPr>
          <w:p w14:paraId="3CF6CAB4">
            <w:pPr>
              <w:rPr>
                <w:rFonts w:ascii="宋体" w:hAnsi="宋体" w:eastAsia="宋体"/>
              </w:rPr>
            </w:pPr>
          </w:p>
        </w:tc>
        <w:tc>
          <w:tcPr>
            <w:tcW w:w="2375" w:type="dxa"/>
          </w:tcPr>
          <w:p w14:paraId="2AC7BD87">
            <w:pPr>
              <w:rPr>
                <w:rFonts w:ascii="宋体" w:hAnsi="宋体" w:eastAsia="宋体"/>
              </w:rPr>
            </w:pPr>
          </w:p>
        </w:tc>
        <w:tc>
          <w:tcPr>
            <w:tcW w:w="1594" w:type="dxa"/>
          </w:tcPr>
          <w:p w14:paraId="5963A265">
            <w:pPr>
              <w:rPr>
                <w:rFonts w:ascii="宋体" w:hAnsi="宋体" w:eastAsia="宋体"/>
              </w:rPr>
            </w:pPr>
          </w:p>
        </w:tc>
      </w:tr>
    </w:tbl>
    <w:p w14:paraId="2BAA40EE">
      <w:pPr>
        <w:rPr>
          <w:rFonts w:ascii="宋体" w:hAnsi="宋体" w:eastAsia="宋体"/>
        </w:rPr>
      </w:pPr>
    </w:p>
    <w:p w14:paraId="02C9EDC9">
      <w:pPr>
        <w:rPr>
          <w:rFonts w:ascii="宋体" w:hAnsi="宋体" w:eastAsia="宋体"/>
        </w:rPr>
      </w:pPr>
    </w:p>
    <w:p w14:paraId="0878015B">
      <w:pPr>
        <w:rPr>
          <w:rFonts w:ascii="宋体" w:hAnsi="宋体" w:eastAsia="宋体"/>
        </w:rPr>
      </w:pPr>
      <w:r>
        <w:rPr>
          <w:rFonts w:hint="eastAsia" w:ascii="宋体" w:hAnsi="宋体" w:eastAsia="宋体"/>
        </w:rPr>
        <w:t>投标方代表签字：</w:t>
      </w:r>
      <w:r>
        <w:rPr>
          <w:rFonts w:hint="eastAsia" w:ascii="宋体" w:hAnsi="宋体" w:eastAsia="宋体"/>
          <w:u w:val="single"/>
        </w:rPr>
        <w:t xml:space="preserve">                               </w:t>
      </w:r>
      <w:bookmarkStart w:id="36" w:name="_Toc47261688"/>
      <w:bookmarkStart w:id="37" w:name="_Toc47262067"/>
      <w:bookmarkStart w:id="38" w:name="_Toc49019495"/>
      <w:bookmarkStart w:id="39" w:name="_Toc47418936"/>
      <w:bookmarkStart w:id="40" w:name="_Toc48995849"/>
      <w:bookmarkStart w:id="41" w:name="_Toc48791233"/>
      <w:bookmarkStart w:id="42" w:name="_Toc47418253"/>
      <w:bookmarkStart w:id="43" w:name="_Toc49019234"/>
      <w:bookmarkStart w:id="44" w:name="_Toc47261883"/>
      <w:bookmarkStart w:id="45" w:name="_Toc47418729"/>
    </w:p>
    <w:p w14:paraId="3F0E6528">
      <w:pPr>
        <w:pStyle w:val="5"/>
        <w:numPr>
          <w:ilvl w:val="255"/>
          <w:numId w:val="0"/>
        </w:numPr>
        <w:jc w:val="both"/>
        <w:rPr>
          <w:rFonts w:ascii="宋体" w:hAnsi="宋体" w:eastAsia="宋体"/>
        </w:rPr>
        <w:sectPr>
          <w:pgSz w:w="11906" w:h="16838"/>
          <w:pgMar w:top="1134" w:right="1134" w:bottom="1134" w:left="1417" w:header="340" w:footer="1021" w:gutter="0"/>
          <w:cols w:space="720" w:num="1"/>
          <w:docGrid w:linePitch="312" w:charSpace="0"/>
        </w:sectPr>
      </w:pPr>
      <w:bookmarkStart w:id="46" w:name="_Toc13916"/>
      <w:bookmarkStart w:id="47" w:name="_Toc456786275"/>
    </w:p>
    <w:bookmarkEnd w:id="36"/>
    <w:bookmarkEnd w:id="37"/>
    <w:bookmarkEnd w:id="38"/>
    <w:bookmarkEnd w:id="39"/>
    <w:bookmarkEnd w:id="40"/>
    <w:bookmarkEnd w:id="41"/>
    <w:bookmarkEnd w:id="42"/>
    <w:bookmarkEnd w:id="43"/>
    <w:bookmarkEnd w:id="44"/>
    <w:bookmarkEnd w:id="45"/>
    <w:bookmarkEnd w:id="46"/>
    <w:bookmarkEnd w:id="47"/>
    <w:p w14:paraId="1A724209">
      <w:pPr>
        <w:spacing w:before="240" w:beforeLines="100" w:after="240" w:afterLines="100" w:line="360" w:lineRule="auto"/>
        <w:jc w:val="both"/>
        <w:rPr>
          <w:rFonts w:ascii="宋体" w:hAnsi="宋体" w:eastAsia="宋体"/>
          <w:b/>
          <w:bCs/>
          <w:sz w:val="44"/>
          <w:szCs w:val="36"/>
        </w:rPr>
      </w:pPr>
      <w:r>
        <w:rPr>
          <w:rFonts w:hint="eastAsia" w:ascii="宋体" w:hAnsi="宋体" w:eastAsia="宋体"/>
          <w:b/>
          <w:bCs/>
          <w:sz w:val="44"/>
          <w:szCs w:val="36"/>
          <w:lang w:eastAsia="zh-CN"/>
        </w:rPr>
        <w:t>二、技术</w:t>
      </w:r>
      <w:r>
        <w:rPr>
          <w:rFonts w:ascii="宋体" w:hAnsi="宋体" w:eastAsia="宋体"/>
          <w:b/>
          <w:bCs/>
          <w:sz w:val="44"/>
          <w:szCs w:val="36"/>
        </w:rPr>
        <w:t>部分</w:t>
      </w:r>
    </w:p>
    <w:p w14:paraId="14F9F3C2">
      <w:pPr>
        <w:spacing w:before="484" w:line="250" w:lineRule="exact"/>
        <w:ind w:left="2197"/>
        <w:rPr>
          <w:rFonts w:ascii="宋体" w:hAnsi="宋体" w:eastAsia="宋体" w:cstheme="minorBidi"/>
          <w:color w:val="000000"/>
          <w:szCs w:val="22"/>
          <w:lang w:eastAsia="zh-CN"/>
        </w:rPr>
      </w:pPr>
      <w:r>
        <w:rPr>
          <w:rFonts w:ascii="宋体" w:hAnsi="宋体" w:eastAsia="宋体" w:cs="宋体"/>
          <w:color w:val="000000"/>
          <w:spacing w:val="1"/>
          <w:szCs w:val="22"/>
          <w:lang w:eastAsia="zh-CN"/>
        </w:rPr>
        <w:t>（响应文件须按技术评审要求格式目录顺序编写）</w:t>
      </w:r>
    </w:p>
    <w:p w14:paraId="1867BF54">
      <w:pPr>
        <w:spacing w:before="182" w:line="250" w:lineRule="exact"/>
        <w:ind w:left="4607"/>
        <w:rPr>
          <w:rFonts w:ascii="宋体" w:hAnsi="宋体" w:eastAsia="宋体" w:cstheme="minorBidi"/>
          <w:color w:val="000000"/>
          <w:szCs w:val="22"/>
          <w:lang w:eastAsia="zh-CN"/>
        </w:rPr>
      </w:pPr>
      <w:r>
        <w:rPr>
          <w:rFonts w:ascii="宋体" w:hAnsi="宋体" w:eastAsia="宋体" w:cs="宋体"/>
          <w:color w:val="000000"/>
          <w:spacing w:val="1"/>
          <w:szCs w:val="22"/>
          <w:lang w:eastAsia="zh-CN"/>
        </w:rPr>
        <w:t>目录</w:t>
      </w:r>
    </w:p>
    <w:p w14:paraId="5B45479C">
      <w:pPr>
        <w:spacing w:before="214" w:line="250" w:lineRule="exact"/>
        <w:ind w:left="480"/>
        <w:rPr>
          <w:rFonts w:ascii="宋体" w:hAnsi="宋体" w:eastAsia="宋体" w:cstheme="minorBidi"/>
          <w:color w:val="000000"/>
          <w:szCs w:val="22"/>
          <w:lang w:eastAsia="zh-CN"/>
        </w:rPr>
      </w:pPr>
      <w:r>
        <w:rPr>
          <w:rFonts w:ascii="宋体" w:hAnsi="宋体" w:eastAsia="宋体" w:cs="宋体"/>
          <w:color w:val="000000"/>
          <w:szCs w:val="22"/>
          <w:lang w:eastAsia="zh-CN"/>
        </w:rPr>
        <w:t>（</w:t>
      </w:r>
      <w:r>
        <w:rPr>
          <w:rFonts w:ascii="宋体" w:hAnsi="宋体" w:eastAsia="宋体" w:cstheme="minorBidi"/>
          <w:color w:val="000000"/>
          <w:szCs w:val="22"/>
          <w:lang w:eastAsia="zh-CN"/>
        </w:rPr>
        <w:t>1</w:t>
      </w:r>
      <w:r>
        <w:rPr>
          <w:rFonts w:ascii="宋体" w:hAnsi="宋体" w:eastAsia="宋体" w:cs="宋体"/>
          <w:color w:val="000000"/>
          <w:szCs w:val="22"/>
          <w:lang w:eastAsia="zh-CN"/>
        </w:rPr>
        <w:t>）售电服务方案</w:t>
      </w:r>
    </w:p>
    <w:p w14:paraId="3DE591A5">
      <w:pPr>
        <w:spacing w:before="230" w:line="250" w:lineRule="exact"/>
        <w:ind w:left="480"/>
        <w:rPr>
          <w:rFonts w:ascii="宋体" w:hAnsi="宋体" w:eastAsia="宋体" w:cstheme="minorBidi"/>
          <w:color w:val="000000"/>
          <w:szCs w:val="22"/>
          <w:lang w:eastAsia="zh-CN"/>
        </w:rPr>
      </w:pPr>
      <w:r>
        <w:rPr>
          <w:rFonts w:ascii="宋体" w:hAnsi="宋体" w:eastAsia="宋体" w:cs="宋体"/>
          <w:color w:val="000000"/>
          <w:szCs w:val="22"/>
          <w:lang w:eastAsia="zh-CN"/>
        </w:rPr>
        <w:t>（</w:t>
      </w:r>
      <w:r>
        <w:rPr>
          <w:rFonts w:ascii="宋体" w:hAnsi="宋体" w:eastAsia="宋体" w:cstheme="minorBidi"/>
          <w:color w:val="000000"/>
          <w:szCs w:val="22"/>
          <w:lang w:eastAsia="zh-CN"/>
        </w:rPr>
        <w:t>2</w:t>
      </w:r>
      <w:r>
        <w:rPr>
          <w:rFonts w:ascii="宋体" w:hAnsi="宋体" w:eastAsia="宋体" w:cs="宋体"/>
          <w:color w:val="000000"/>
          <w:szCs w:val="22"/>
          <w:lang w:eastAsia="zh-CN"/>
        </w:rPr>
        <w:t>）应急管理预案</w:t>
      </w:r>
    </w:p>
    <w:p w14:paraId="07270CF2">
      <w:pPr>
        <w:spacing w:before="230" w:line="250" w:lineRule="exact"/>
        <w:ind w:left="480"/>
        <w:rPr>
          <w:rFonts w:ascii="宋体" w:hAnsi="宋体" w:eastAsia="宋体" w:cstheme="minorBidi"/>
          <w:color w:val="000000"/>
          <w:szCs w:val="22"/>
          <w:lang w:eastAsia="zh-CN"/>
        </w:rPr>
      </w:pPr>
      <w:r>
        <w:rPr>
          <w:rFonts w:ascii="宋体" w:hAnsi="宋体" w:eastAsia="宋体" w:cs="宋体"/>
          <w:color w:val="000000"/>
          <w:szCs w:val="22"/>
          <w:lang w:eastAsia="zh-CN"/>
        </w:rPr>
        <w:t>（</w:t>
      </w:r>
      <w:r>
        <w:rPr>
          <w:rFonts w:ascii="宋体" w:hAnsi="宋体" w:eastAsia="宋体" w:cstheme="minorBidi"/>
          <w:color w:val="000000"/>
          <w:szCs w:val="22"/>
          <w:lang w:eastAsia="zh-CN"/>
        </w:rPr>
        <w:t>3</w:t>
      </w:r>
      <w:r>
        <w:rPr>
          <w:rFonts w:ascii="宋体" w:hAnsi="宋体" w:eastAsia="宋体" w:cs="宋体"/>
          <w:color w:val="000000"/>
          <w:szCs w:val="22"/>
          <w:lang w:eastAsia="zh-CN"/>
        </w:rPr>
        <w:t>）项目实施人员</w:t>
      </w:r>
    </w:p>
    <w:p w14:paraId="0F612626">
      <w:pPr>
        <w:spacing w:before="230" w:line="250" w:lineRule="exact"/>
        <w:ind w:left="480"/>
        <w:rPr>
          <w:rFonts w:ascii="宋体" w:hAnsi="宋体" w:eastAsia="宋体" w:cstheme="minorBidi"/>
          <w:color w:val="000000"/>
          <w:szCs w:val="22"/>
          <w:lang w:eastAsia="zh-CN"/>
        </w:rPr>
      </w:pPr>
      <w:r>
        <w:rPr>
          <w:rFonts w:ascii="宋体" w:hAnsi="宋体" w:eastAsia="宋体" w:cs="宋体"/>
          <w:color w:val="000000"/>
          <w:szCs w:val="22"/>
          <w:lang w:eastAsia="zh-CN"/>
        </w:rPr>
        <w:t>（</w:t>
      </w:r>
      <w:r>
        <w:rPr>
          <w:rFonts w:ascii="宋体" w:hAnsi="宋体" w:eastAsia="宋体" w:cstheme="minorBidi"/>
          <w:color w:val="000000"/>
          <w:szCs w:val="22"/>
          <w:lang w:eastAsia="zh-CN"/>
        </w:rPr>
        <w:t>4</w:t>
      </w:r>
      <w:r>
        <w:rPr>
          <w:rFonts w:ascii="宋体" w:hAnsi="宋体" w:eastAsia="宋体" w:cs="宋体"/>
          <w:color w:val="000000"/>
          <w:szCs w:val="22"/>
          <w:lang w:eastAsia="zh-CN"/>
        </w:rPr>
        <w:t>）购电收益返还</w:t>
      </w:r>
    </w:p>
    <w:p w14:paraId="4C64BD34">
      <w:pPr>
        <w:spacing w:before="230" w:line="250" w:lineRule="exact"/>
        <w:ind w:left="480"/>
        <w:rPr>
          <w:rFonts w:ascii="宋体" w:hAnsi="宋体" w:eastAsia="宋体" w:cstheme="minorBidi"/>
          <w:color w:val="000000"/>
          <w:szCs w:val="22"/>
          <w:lang w:eastAsia="zh-CN"/>
        </w:rPr>
      </w:pPr>
      <w:r>
        <w:rPr>
          <w:rFonts w:ascii="宋体" w:hAnsi="宋体" w:eastAsia="宋体" w:cs="宋体"/>
          <w:color w:val="000000"/>
          <w:szCs w:val="22"/>
          <w:lang w:eastAsia="zh-CN"/>
        </w:rPr>
        <w:t>（</w:t>
      </w:r>
      <w:r>
        <w:rPr>
          <w:rFonts w:hint="eastAsia" w:ascii="宋体" w:hAnsi="宋体" w:eastAsia="宋体" w:cstheme="minorBidi"/>
          <w:color w:val="000000"/>
          <w:szCs w:val="22"/>
          <w:lang w:eastAsia="zh-CN"/>
        </w:rPr>
        <w:t>5</w:t>
      </w:r>
      <w:r>
        <w:rPr>
          <w:rFonts w:ascii="宋体" w:hAnsi="宋体" w:eastAsia="宋体" w:cs="宋体"/>
          <w:color w:val="000000"/>
          <w:szCs w:val="22"/>
          <w:lang w:eastAsia="zh-CN"/>
        </w:rPr>
        <w:t>）供应商需要提供的其他文件和说明（如有）</w:t>
      </w:r>
    </w:p>
    <w:p w14:paraId="002FE82A">
      <w:pPr>
        <w:spacing w:line="250" w:lineRule="exact"/>
        <w:rPr>
          <w:rFonts w:ascii="宋体" w:hAnsi="宋体" w:eastAsia="宋体" w:cs="宋体"/>
          <w:color w:val="000000"/>
          <w:spacing w:val="1"/>
          <w:szCs w:val="22"/>
          <w:lang w:eastAsia="zh-CN"/>
        </w:rPr>
        <w:sectPr>
          <w:pgSz w:w="11907" w:h="16840"/>
          <w:pgMar w:top="1440" w:right="1083" w:bottom="1440" w:left="1083" w:header="720" w:footer="720" w:gutter="0"/>
          <w:pgNumType w:start="1"/>
          <w:cols w:space="0" w:num="1"/>
          <w:docGrid w:linePitch="1" w:charSpace="0"/>
        </w:sectPr>
      </w:pPr>
      <w:bookmarkStart w:id="48" w:name="br1_51_0"/>
      <w:bookmarkEnd w:id="48"/>
    </w:p>
    <w:p w14:paraId="3DEC27D7">
      <w:pPr>
        <w:spacing w:line="250" w:lineRule="exact"/>
        <w:rPr>
          <w:rFonts w:ascii="宋体" w:hAnsi="宋体" w:eastAsia="宋体" w:cstheme="minorBidi"/>
          <w:color w:val="000000"/>
          <w:szCs w:val="22"/>
          <w:lang w:eastAsia="zh-CN"/>
        </w:rPr>
      </w:pPr>
      <w:bookmarkStart w:id="49" w:name="br1_52_0"/>
      <w:bookmarkEnd w:id="49"/>
      <w:r>
        <w:rPr>
          <w:rFonts w:ascii="宋体" w:hAnsi="宋体" w:eastAsia="宋体"/>
          <w:lang w:eastAsia="zh-CN"/>
        </w:rPr>
        <w:drawing>
          <wp:anchor distT="0" distB="0" distL="114300" distR="114300" simplePos="0" relativeHeight="251659264" behindDoc="1" locked="0" layoutInCell="1" allowOverlap="1">
            <wp:simplePos x="0" y="0"/>
            <wp:positionH relativeFrom="page">
              <wp:posOffset>1736090</wp:posOffset>
            </wp:positionH>
            <wp:positionV relativeFrom="page">
              <wp:posOffset>9775190</wp:posOffset>
            </wp:positionV>
            <wp:extent cx="82550" cy="156845"/>
            <wp:effectExtent l="0" t="0" r="12700" b="14605"/>
            <wp:wrapNone/>
            <wp:docPr id="1"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8"/>
                    <pic:cNvPicPr>
                      <a:picLocks noChangeAspect="1"/>
                    </pic:cNvPicPr>
                  </pic:nvPicPr>
                  <pic:blipFill>
                    <a:blip r:embed="rId7"/>
                    <a:stretch>
                      <a:fillRect/>
                    </a:stretch>
                  </pic:blipFill>
                  <pic:spPr>
                    <a:xfrm>
                      <a:off x="0" y="0"/>
                      <a:ext cx="82550" cy="156845"/>
                    </a:xfrm>
                    <a:prstGeom prst="rect">
                      <a:avLst/>
                    </a:prstGeom>
                    <a:noFill/>
                    <a:ln>
                      <a:noFill/>
                    </a:ln>
                  </pic:spPr>
                </pic:pic>
              </a:graphicData>
            </a:graphic>
          </wp:anchor>
        </w:drawing>
      </w:r>
      <w:r>
        <w:rPr>
          <w:rFonts w:ascii="宋体" w:hAnsi="宋体" w:eastAsia="宋体" w:cs="宋体"/>
          <w:color w:val="000000"/>
          <w:spacing w:val="1"/>
          <w:szCs w:val="22"/>
          <w:lang w:eastAsia="zh-CN"/>
        </w:rPr>
        <w:t>附件</w:t>
      </w:r>
      <w:r>
        <w:rPr>
          <w:rFonts w:ascii="宋体" w:hAnsi="宋体" w:eastAsia="宋体" w:cstheme="minorBidi"/>
          <w:color w:val="000000"/>
          <w:spacing w:val="1"/>
          <w:szCs w:val="22"/>
          <w:lang w:eastAsia="zh-CN"/>
        </w:rPr>
        <w:t>1</w:t>
      </w:r>
    </w:p>
    <w:p w14:paraId="047FB438">
      <w:pPr>
        <w:spacing w:before="236" w:line="370" w:lineRule="exact"/>
        <w:ind w:left="3643"/>
        <w:rPr>
          <w:rFonts w:ascii="宋体" w:hAnsi="宋体" w:eastAsia="宋体" w:cstheme="minorBidi"/>
          <w:color w:val="000000"/>
          <w:sz w:val="36"/>
          <w:szCs w:val="22"/>
          <w:lang w:eastAsia="zh-CN"/>
        </w:rPr>
      </w:pPr>
      <w:r>
        <w:rPr>
          <w:rFonts w:ascii="宋体" w:hAnsi="宋体" w:eastAsia="宋体" w:cs="宋体"/>
          <w:color w:val="000000"/>
          <w:spacing w:val="1"/>
          <w:sz w:val="36"/>
          <w:szCs w:val="22"/>
          <w:lang w:eastAsia="zh-CN"/>
        </w:rPr>
        <w:t>售电服务方案</w:t>
      </w:r>
    </w:p>
    <w:p w14:paraId="5541B51F">
      <w:pPr>
        <w:spacing w:before="291" w:line="220" w:lineRule="exact"/>
        <w:ind w:left="2046"/>
        <w:rPr>
          <w:rFonts w:ascii="宋体" w:hAnsi="宋体" w:eastAsia="宋体" w:cstheme="minorBidi"/>
          <w:color w:val="000000"/>
          <w:lang w:eastAsia="zh-CN"/>
        </w:rPr>
      </w:pPr>
      <w:r>
        <w:rPr>
          <w:rFonts w:ascii="宋体" w:hAnsi="宋体" w:eastAsia="宋体" w:cstheme="minorBidi"/>
          <w:color w:val="000000"/>
          <w:spacing w:val="1"/>
          <w:lang w:eastAsia="zh-CN"/>
        </w:rPr>
        <w:t>(</w:t>
      </w:r>
      <w:r>
        <w:rPr>
          <w:rFonts w:ascii="宋体" w:hAnsi="宋体" w:eastAsia="宋体" w:cs="宋体"/>
          <w:color w:val="000000"/>
          <w:spacing w:val="1"/>
          <w:lang w:eastAsia="zh-CN"/>
        </w:rPr>
        <w:t>由供应商按采购需求及评分办法的要求自行分别编写</w:t>
      </w:r>
      <w:r>
        <w:rPr>
          <w:rFonts w:ascii="宋体" w:hAnsi="宋体" w:eastAsia="宋体" w:cstheme="minorBidi"/>
          <w:color w:val="000000"/>
          <w:lang w:eastAsia="zh-CN"/>
        </w:rPr>
        <w:t>)</w:t>
      </w:r>
    </w:p>
    <w:p w14:paraId="6CB9E62E">
      <w:pPr>
        <w:spacing w:line="250" w:lineRule="exact"/>
        <w:rPr>
          <w:rFonts w:ascii="宋体" w:hAnsi="宋体" w:eastAsia="宋体" w:cs="宋体"/>
          <w:color w:val="000000"/>
          <w:spacing w:val="1"/>
          <w:szCs w:val="22"/>
          <w:lang w:eastAsia="zh-CN"/>
        </w:rPr>
        <w:sectPr>
          <w:pgSz w:w="11907" w:h="16840"/>
          <w:pgMar w:top="1440" w:right="1083" w:bottom="1440" w:left="1083" w:header="720" w:footer="720" w:gutter="0"/>
          <w:pgNumType w:start="1"/>
          <w:cols w:space="0" w:num="1"/>
          <w:docGrid w:linePitch="1" w:charSpace="0"/>
        </w:sectPr>
      </w:pPr>
      <w:bookmarkStart w:id="50" w:name="br1_53_0"/>
      <w:bookmarkEnd w:id="50"/>
    </w:p>
    <w:p w14:paraId="53874DE7">
      <w:pPr>
        <w:spacing w:line="250" w:lineRule="exact"/>
        <w:ind w:left="735"/>
        <w:rPr>
          <w:rFonts w:ascii="宋体" w:hAnsi="宋体" w:eastAsia="宋体" w:cstheme="minorBidi"/>
          <w:color w:val="000000"/>
          <w:szCs w:val="22"/>
          <w:lang w:eastAsia="zh-CN"/>
        </w:rPr>
      </w:pPr>
      <w:bookmarkStart w:id="51" w:name="br1_54_0"/>
      <w:bookmarkEnd w:id="51"/>
      <w:bookmarkStart w:id="52" w:name="br1_56_0"/>
      <w:bookmarkEnd w:id="52"/>
      <w:bookmarkStart w:id="53" w:name="br1_55_0"/>
      <w:bookmarkEnd w:id="53"/>
      <w:r>
        <w:rPr>
          <w:rFonts w:ascii="宋体" w:hAnsi="宋体" w:eastAsia="宋体"/>
          <w:lang w:eastAsia="zh-CN"/>
        </w:rPr>
        <w:drawing>
          <wp:anchor distT="0" distB="0" distL="114300" distR="114300" simplePos="0" relativeHeight="251662336" behindDoc="1" locked="0" layoutInCell="1" allowOverlap="1">
            <wp:simplePos x="0" y="0"/>
            <wp:positionH relativeFrom="page">
              <wp:posOffset>1701800</wp:posOffset>
            </wp:positionH>
            <wp:positionV relativeFrom="page">
              <wp:posOffset>9775190</wp:posOffset>
            </wp:positionV>
            <wp:extent cx="82550" cy="156845"/>
            <wp:effectExtent l="0" t="0" r="12700" b="14605"/>
            <wp:wrapNone/>
            <wp:docPr id="5"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2"/>
                    <pic:cNvPicPr>
                      <a:picLocks noChangeAspect="1"/>
                    </pic:cNvPicPr>
                  </pic:nvPicPr>
                  <pic:blipFill>
                    <a:blip r:embed="rId8"/>
                    <a:stretch>
                      <a:fillRect/>
                    </a:stretch>
                  </pic:blipFill>
                  <pic:spPr>
                    <a:xfrm>
                      <a:off x="0" y="0"/>
                      <a:ext cx="82550" cy="156845"/>
                    </a:xfrm>
                    <a:prstGeom prst="rect">
                      <a:avLst/>
                    </a:prstGeom>
                    <a:noFill/>
                    <a:ln>
                      <a:noFill/>
                    </a:ln>
                  </pic:spPr>
                </pic:pic>
              </a:graphicData>
            </a:graphic>
          </wp:anchor>
        </w:drawing>
      </w:r>
      <w:r>
        <w:rPr>
          <w:rFonts w:ascii="宋体" w:hAnsi="宋体" w:eastAsia="宋体" w:cs="宋体"/>
          <w:color w:val="000000"/>
          <w:spacing w:val="1"/>
          <w:szCs w:val="22"/>
          <w:lang w:eastAsia="zh-CN"/>
        </w:rPr>
        <w:t>附件</w:t>
      </w:r>
      <w:r>
        <w:rPr>
          <w:rFonts w:hint="eastAsia" w:ascii="宋体" w:hAnsi="宋体" w:eastAsia="宋体" w:cs="宋体"/>
          <w:color w:val="000000"/>
          <w:spacing w:val="1"/>
          <w:szCs w:val="22"/>
          <w:lang w:eastAsia="zh-CN"/>
        </w:rPr>
        <w:t>2</w:t>
      </w:r>
    </w:p>
    <w:p w14:paraId="35623960">
      <w:pPr>
        <w:spacing w:before="479" w:line="290" w:lineRule="exact"/>
        <w:ind w:firstLine="3102" w:firstLineChars="1100"/>
        <w:rPr>
          <w:rFonts w:ascii="宋体" w:hAnsi="宋体" w:eastAsia="宋体" w:cstheme="minorBidi"/>
          <w:color w:val="000000"/>
          <w:sz w:val="28"/>
          <w:szCs w:val="22"/>
          <w:lang w:eastAsia="zh-CN"/>
        </w:rPr>
      </w:pPr>
      <w:r>
        <w:rPr>
          <w:rFonts w:ascii="宋体" w:hAnsi="宋体" w:eastAsia="宋体" w:cs="宋体"/>
          <w:color w:val="000000"/>
          <w:spacing w:val="1"/>
          <w:sz w:val="28"/>
          <w:szCs w:val="22"/>
          <w:lang w:eastAsia="zh-CN"/>
        </w:rPr>
        <w:t>专职服务人员一览表</w:t>
      </w:r>
    </w:p>
    <w:p w14:paraId="2E72BA9E">
      <w:pPr>
        <w:spacing w:line="250" w:lineRule="exact"/>
        <w:rPr>
          <w:rFonts w:ascii="宋体" w:hAnsi="宋体" w:eastAsia="宋体" w:cs="宋体"/>
          <w:color w:val="000000"/>
          <w:spacing w:val="1"/>
          <w:szCs w:val="22"/>
          <w:lang w:eastAsia="zh-CN"/>
        </w:rPr>
        <w:sectPr>
          <w:pgSz w:w="11907" w:h="16840"/>
          <w:pgMar w:top="1440" w:right="1083" w:bottom="1440" w:left="1083" w:header="720" w:footer="720" w:gutter="0"/>
          <w:pgNumType w:start="1"/>
          <w:cols w:space="0" w:num="1"/>
          <w:docGrid w:linePitch="1" w:charSpace="0"/>
        </w:sectPr>
      </w:pPr>
      <w:bookmarkStart w:id="54" w:name="br1_57_0"/>
      <w:bookmarkEnd w:id="54"/>
    </w:p>
    <w:p w14:paraId="258692F4">
      <w:pPr>
        <w:spacing w:line="250" w:lineRule="exact"/>
        <w:rPr>
          <w:rFonts w:ascii="宋体" w:hAnsi="宋体" w:eastAsia="宋体" w:cstheme="minorBidi"/>
          <w:color w:val="000000"/>
          <w:szCs w:val="22"/>
          <w:lang w:eastAsia="zh-CN"/>
        </w:rPr>
      </w:pPr>
      <w:bookmarkStart w:id="55" w:name="br1_58_0"/>
      <w:bookmarkEnd w:id="55"/>
      <w:r>
        <w:rPr>
          <w:rFonts w:ascii="宋体" w:hAnsi="宋体" w:eastAsia="宋体"/>
          <w:lang w:eastAsia="zh-CN"/>
        </w:rPr>
        <w:drawing>
          <wp:anchor distT="0" distB="0" distL="114300" distR="114300" simplePos="0" relativeHeight="251664384" behindDoc="1" locked="0" layoutInCell="1" allowOverlap="1">
            <wp:simplePos x="0" y="0"/>
            <wp:positionH relativeFrom="page">
              <wp:posOffset>1701800</wp:posOffset>
            </wp:positionH>
            <wp:positionV relativeFrom="page">
              <wp:posOffset>9775190</wp:posOffset>
            </wp:positionV>
            <wp:extent cx="82550" cy="156845"/>
            <wp:effectExtent l="0" t="0" r="12700" b="14605"/>
            <wp:wrapNone/>
            <wp:docPr id="6"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5"/>
                    <pic:cNvPicPr>
                      <a:picLocks noChangeAspect="1"/>
                    </pic:cNvPicPr>
                  </pic:nvPicPr>
                  <pic:blipFill>
                    <a:blip r:embed="rId8"/>
                    <a:stretch>
                      <a:fillRect/>
                    </a:stretch>
                  </pic:blipFill>
                  <pic:spPr>
                    <a:xfrm>
                      <a:off x="0" y="0"/>
                      <a:ext cx="82550" cy="156845"/>
                    </a:xfrm>
                    <a:prstGeom prst="rect">
                      <a:avLst/>
                    </a:prstGeom>
                    <a:noFill/>
                    <a:ln>
                      <a:noFill/>
                    </a:ln>
                  </pic:spPr>
                </pic:pic>
              </a:graphicData>
            </a:graphic>
          </wp:anchor>
        </w:drawing>
      </w:r>
      <w:r>
        <w:rPr>
          <w:rFonts w:ascii="宋体" w:hAnsi="宋体" w:eastAsia="宋体"/>
          <w:lang w:eastAsia="zh-CN"/>
        </w:rPr>
        <w:drawing>
          <wp:anchor distT="0" distB="0" distL="114300" distR="114300" simplePos="0" relativeHeight="251660288" behindDoc="1" locked="0" layoutInCell="1" allowOverlap="1">
            <wp:simplePos x="0" y="0"/>
            <wp:positionH relativeFrom="page">
              <wp:posOffset>3784600</wp:posOffset>
            </wp:positionH>
            <wp:positionV relativeFrom="page">
              <wp:posOffset>2564765</wp:posOffset>
            </wp:positionV>
            <wp:extent cx="469900" cy="38100"/>
            <wp:effectExtent l="0" t="0" r="6350" b="0"/>
            <wp:wrapNone/>
            <wp:docPr id="3"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6"/>
                    <pic:cNvPicPr>
                      <a:picLocks noChangeAspect="1"/>
                    </pic:cNvPicPr>
                  </pic:nvPicPr>
                  <pic:blipFill>
                    <a:blip r:embed="rId9"/>
                    <a:stretch>
                      <a:fillRect/>
                    </a:stretch>
                  </pic:blipFill>
                  <pic:spPr>
                    <a:xfrm>
                      <a:off x="0" y="0"/>
                      <a:ext cx="469900" cy="38100"/>
                    </a:xfrm>
                    <a:prstGeom prst="rect">
                      <a:avLst/>
                    </a:prstGeom>
                    <a:noFill/>
                    <a:ln>
                      <a:noFill/>
                    </a:ln>
                  </pic:spPr>
                </pic:pic>
              </a:graphicData>
            </a:graphic>
          </wp:anchor>
        </w:drawing>
      </w:r>
      <w:r>
        <w:rPr>
          <w:rFonts w:ascii="宋体" w:hAnsi="宋体" w:eastAsia="宋体" w:cs="宋体"/>
          <w:color w:val="000000"/>
          <w:spacing w:val="1"/>
          <w:szCs w:val="22"/>
          <w:lang w:eastAsia="zh-CN"/>
        </w:rPr>
        <w:t>附件</w:t>
      </w:r>
      <w:r>
        <w:rPr>
          <w:rFonts w:ascii="宋体" w:hAnsi="宋体" w:eastAsia="宋体" w:cstheme="minorBidi"/>
          <w:color w:val="000000"/>
          <w:szCs w:val="22"/>
          <w:lang w:eastAsia="zh-CN"/>
        </w:rPr>
        <w:t xml:space="preserve"> </w:t>
      </w:r>
      <w:r>
        <w:rPr>
          <w:rFonts w:hint="eastAsia" w:ascii="宋体" w:hAnsi="宋体" w:eastAsia="宋体" w:cstheme="minorBidi"/>
          <w:color w:val="000000"/>
          <w:szCs w:val="22"/>
          <w:lang w:eastAsia="zh-CN"/>
        </w:rPr>
        <w:t>3</w:t>
      </w:r>
    </w:p>
    <w:p w14:paraId="46A374A9">
      <w:pPr>
        <w:spacing w:before="139" w:line="410" w:lineRule="exact"/>
        <w:ind w:left="3307"/>
        <w:rPr>
          <w:rFonts w:ascii="宋体" w:hAnsi="宋体" w:eastAsia="宋体" w:cstheme="minorBidi"/>
          <w:color w:val="000000"/>
          <w:sz w:val="40"/>
          <w:szCs w:val="22"/>
          <w:lang w:eastAsia="zh-CN"/>
        </w:rPr>
      </w:pPr>
      <w:r>
        <w:rPr>
          <w:rFonts w:ascii="宋体" w:hAnsi="宋体" w:eastAsia="宋体" w:cs="宋体"/>
          <w:color w:val="000000"/>
          <w:spacing w:val="2"/>
          <w:sz w:val="40"/>
          <w:szCs w:val="22"/>
          <w:lang w:eastAsia="zh-CN"/>
        </w:rPr>
        <w:t>购电</w:t>
      </w:r>
      <w:r>
        <w:rPr>
          <w:rFonts w:hint="eastAsia" w:ascii="宋体" w:hAnsi="宋体" w:eastAsia="宋体" w:cs="宋体"/>
          <w:color w:val="000000"/>
          <w:spacing w:val="2"/>
          <w:sz w:val="40"/>
          <w:szCs w:val="22"/>
          <w:lang w:eastAsia="zh-CN"/>
        </w:rPr>
        <w:t>赔付</w:t>
      </w:r>
      <w:r>
        <w:rPr>
          <w:rFonts w:ascii="宋体" w:hAnsi="宋体" w:eastAsia="宋体" w:cs="宋体"/>
          <w:color w:val="000000"/>
          <w:spacing w:val="2"/>
          <w:sz w:val="40"/>
          <w:szCs w:val="22"/>
          <w:lang w:eastAsia="zh-CN"/>
        </w:rPr>
        <w:t>承诺书</w:t>
      </w:r>
    </w:p>
    <w:p w14:paraId="208FD0DD">
      <w:pPr>
        <w:spacing w:before="897" w:line="290" w:lineRule="exact"/>
        <w:ind w:left="560"/>
        <w:rPr>
          <w:rFonts w:ascii="宋体" w:hAnsi="宋体" w:eastAsia="宋体" w:cs="宋体"/>
          <w:color w:val="000000"/>
          <w:sz w:val="28"/>
          <w:szCs w:val="22"/>
          <w:lang w:eastAsia="zh-CN"/>
        </w:rPr>
      </w:pPr>
      <w:r>
        <w:rPr>
          <w:rFonts w:hint="eastAsia" w:ascii="宋体" w:hAnsi="宋体" w:eastAsia="宋体" w:cs="宋体"/>
          <w:color w:val="000000"/>
          <w:sz w:val="28"/>
          <w:szCs w:val="22"/>
          <w:lang w:eastAsia="zh-CN"/>
        </w:rPr>
        <w:t>致：</w:t>
      </w:r>
      <w:r>
        <w:rPr>
          <w:rFonts w:hint="eastAsia" w:ascii="宋体" w:hAnsi="宋体" w:eastAsia="宋体" w:cs="宋体"/>
          <w:color w:val="000000"/>
          <w:sz w:val="28"/>
          <w:szCs w:val="22"/>
          <w:u w:val="single"/>
          <w:lang w:eastAsia="zh-CN"/>
        </w:rPr>
        <w:t xml:space="preserve"> </w:t>
      </w:r>
      <w:r>
        <w:rPr>
          <w:rFonts w:ascii="宋体" w:hAnsi="宋体" w:eastAsia="宋体" w:cs="宋体"/>
          <w:color w:val="000000"/>
          <w:sz w:val="28"/>
          <w:szCs w:val="22"/>
          <w:u w:val="single"/>
          <w:lang w:eastAsia="zh-CN"/>
        </w:rPr>
        <w:t xml:space="preserve">                </w:t>
      </w:r>
      <w:r>
        <w:rPr>
          <w:rFonts w:hint="eastAsia" w:ascii="宋体" w:hAnsi="宋体" w:eastAsia="宋体" w:cs="宋体"/>
          <w:color w:val="000000"/>
          <w:sz w:val="28"/>
          <w:szCs w:val="22"/>
          <w:lang w:eastAsia="zh-CN"/>
        </w:rPr>
        <w:t>公司：</w:t>
      </w:r>
    </w:p>
    <w:p w14:paraId="211DABFC">
      <w:pPr>
        <w:spacing w:before="897" w:line="290" w:lineRule="exact"/>
        <w:ind w:left="560"/>
        <w:rPr>
          <w:rFonts w:ascii="宋体" w:hAnsi="宋体" w:eastAsia="宋体" w:cstheme="minorBidi"/>
          <w:color w:val="000000"/>
          <w:sz w:val="28"/>
          <w:szCs w:val="22"/>
          <w:lang w:eastAsia="zh-CN"/>
        </w:rPr>
      </w:pPr>
      <w:r>
        <w:rPr>
          <w:rFonts w:ascii="宋体" w:hAnsi="宋体" w:eastAsia="宋体" w:cs="宋体"/>
          <w:color w:val="000000"/>
          <w:sz w:val="28"/>
          <w:szCs w:val="22"/>
          <w:lang w:eastAsia="zh-CN"/>
        </w:rPr>
        <w:t>我公司承诺：当我公司向电厂购电价格</w:t>
      </w:r>
      <w:r>
        <w:rPr>
          <w:rFonts w:hint="eastAsia" w:ascii="宋体" w:hAnsi="宋体" w:eastAsia="宋体" w:cs="宋体"/>
          <w:color w:val="000000"/>
          <w:sz w:val="28"/>
          <w:szCs w:val="22"/>
          <w:lang w:eastAsia="zh-CN"/>
        </w:rPr>
        <w:t>≥</w:t>
      </w:r>
      <w:r>
        <w:rPr>
          <w:rFonts w:ascii="宋体" w:hAnsi="宋体" w:eastAsia="宋体" w:cs="宋体"/>
          <w:color w:val="000000"/>
          <w:sz w:val="28"/>
          <w:szCs w:val="22"/>
          <w:lang w:eastAsia="zh-CN"/>
        </w:rPr>
        <w:t>承诺价格时，我公司同意将价差</w:t>
      </w:r>
    </w:p>
    <w:p w14:paraId="05EC4D3C">
      <w:pPr>
        <w:spacing w:before="334" w:line="290" w:lineRule="exact"/>
        <w:rPr>
          <w:rFonts w:ascii="宋体" w:hAnsi="宋体" w:eastAsia="宋体" w:cstheme="minorBidi"/>
          <w:color w:val="000000"/>
          <w:sz w:val="28"/>
          <w:szCs w:val="22"/>
          <w:lang w:eastAsia="zh-CN"/>
        </w:rPr>
      </w:pPr>
      <w:r>
        <w:rPr>
          <w:rFonts w:ascii="宋体" w:hAnsi="宋体" w:eastAsia="宋体" w:cs="宋体"/>
          <w:color w:val="000000"/>
          <w:sz w:val="28"/>
          <w:szCs w:val="22"/>
          <w:lang w:eastAsia="zh-CN"/>
        </w:rPr>
        <w:t>（即我公司实际购电价格</w:t>
      </w:r>
      <w:r>
        <w:rPr>
          <w:rFonts w:ascii="宋体" w:hAnsi="宋体" w:eastAsia="宋体" w:cstheme="minorBidi"/>
          <w:color w:val="000000"/>
          <w:sz w:val="28"/>
          <w:szCs w:val="22"/>
          <w:lang w:eastAsia="zh-CN"/>
        </w:rPr>
        <w:t>-</w:t>
      </w:r>
      <w:r>
        <w:rPr>
          <w:rFonts w:ascii="宋体" w:hAnsi="宋体" w:eastAsia="宋体" w:cs="宋体"/>
          <w:color w:val="000000"/>
          <w:sz w:val="28"/>
          <w:szCs w:val="22"/>
          <w:lang w:eastAsia="zh-CN"/>
        </w:rPr>
        <w:t>承诺价格）</w:t>
      </w:r>
      <w:r>
        <w:rPr>
          <w:rFonts w:hint="eastAsia" w:ascii="宋体" w:hAnsi="宋体" w:eastAsia="宋体" w:cs="宋体"/>
          <w:color w:val="000000"/>
          <w:sz w:val="28"/>
          <w:szCs w:val="22"/>
          <w:lang w:eastAsia="zh-CN"/>
        </w:rPr>
        <w:t>产生的总费用全额赔付</w:t>
      </w:r>
      <w:r>
        <w:rPr>
          <w:rFonts w:ascii="宋体" w:hAnsi="宋体" w:eastAsia="宋体" w:cs="宋体"/>
          <w:color w:val="000000"/>
          <w:sz w:val="28"/>
          <w:szCs w:val="22"/>
          <w:lang w:eastAsia="zh-CN"/>
        </w:rPr>
        <w:t>。</w:t>
      </w:r>
    </w:p>
    <w:p w14:paraId="2A8521E7">
      <w:pPr>
        <w:spacing w:before="958" w:line="290" w:lineRule="exact"/>
        <w:ind w:left="560"/>
        <w:rPr>
          <w:rFonts w:ascii="宋体" w:hAnsi="宋体" w:eastAsia="宋体" w:cstheme="minorBidi"/>
          <w:color w:val="000000"/>
          <w:sz w:val="28"/>
          <w:szCs w:val="22"/>
          <w:lang w:eastAsia="zh-CN"/>
        </w:rPr>
      </w:pPr>
      <w:r>
        <w:rPr>
          <w:rFonts w:ascii="宋体" w:hAnsi="宋体" w:eastAsia="宋体" w:cs="宋体"/>
          <w:color w:val="000000"/>
          <w:sz w:val="28"/>
          <w:szCs w:val="22"/>
          <w:lang w:eastAsia="zh-CN"/>
        </w:rPr>
        <w:t>特此承诺！</w:t>
      </w:r>
    </w:p>
    <w:p w14:paraId="7164A1DA">
      <w:pPr>
        <w:pStyle w:val="3"/>
        <w:ind w:left="1678" w:right="1394"/>
        <w:rPr>
          <w:rFonts w:ascii="宋体" w:hAnsi="宋体"/>
          <w:lang w:eastAsia="zh-CN"/>
        </w:rPr>
      </w:pPr>
    </w:p>
    <w:p w14:paraId="071C95AD">
      <w:pPr>
        <w:pStyle w:val="3"/>
        <w:ind w:left="1678" w:right="1394"/>
        <w:rPr>
          <w:rFonts w:ascii="宋体" w:hAnsi="宋体"/>
          <w:lang w:eastAsia="zh-CN"/>
        </w:rPr>
      </w:pPr>
    </w:p>
    <w:p w14:paraId="3F503730">
      <w:pPr>
        <w:pStyle w:val="3"/>
        <w:ind w:left="1678" w:right="1394"/>
        <w:rPr>
          <w:rFonts w:ascii="宋体" w:hAnsi="宋体"/>
          <w:lang w:eastAsia="zh-CN"/>
        </w:rPr>
      </w:pPr>
    </w:p>
    <w:p w14:paraId="19A10C14">
      <w:pPr>
        <w:pStyle w:val="3"/>
        <w:ind w:left="1678" w:right="1394"/>
        <w:rPr>
          <w:rFonts w:ascii="宋体" w:hAnsi="宋体"/>
          <w:lang w:eastAsia="zh-CN"/>
        </w:rPr>
      </w:pPr>
    </w:p>
    <w:p w14:paraId="114089DD">
      <w:pPr>
        <w:pStyle w:val="3"/>
        <w:ind w:left="1678" w:right="1394"/>
        <w:rPr>
          <w:rFonts w:ascii="宋体" w:hAnsi="宋体"/>
          <w:lang w:eastAsia="zh-CN"/>
        </w:rPr>
      </w:pPr>
    </w:p>
    <w:p w14:paraId="437A9A09">
      <w:pPr>
        <w:pStyle w:val="3"/>
        <w:ind w:left="1678" w:right="1394"/>
        <w:rPr>
          <w:rFonts w:ascii="宋体" w:hAnsi="宋体"/>
          <w:lang w:eastAsia="zh-CN"/>
        </w:rPr>
      </w:pPr>
    </w:p>
    <w:p w14:paraId="02CF2FF3">
      <w:pPr>
        <w:pStyle w:val="3"/>
        <w:ind w:left="1678" w:right="1394"/>
        <w:rPr>
          <w:rFonts w:ascii="宋体" w:hAnsi="宋体"/>
          <w:lang w:eastAsia="zh-CN"/>
        </w:rPr>
      </w:pPr>
    </w:p>
    <w:p w14:paraId="07B0B708">
      <w:pPr>
        <w:pStyle w:val="3"/>
        <w:ind w:left="1678" w:right="1394"/>
        <w:rPr>
          <w:rFonts w:ascii="宋体" w:hAnsi="宋体"/>
          <w:lang w:eastAsia="zh-CN"/>
        </w:rPr>
      </w:pPr>
    </w:p>
    <w:p w14:paraId="30EDE981">
      <w:pPr>
        <w:pStyle w:val="3"/>
        <w:ind w:left="1678" w:right="1394"/>
        <w:rPr>
          <w:rFonts w:ascii="宋体" w:hAnsi="宋体"/>
          <w:lang w:eastAsia="zh-CN"/>
        </w:rPr>
      </w:pPr>
    </w:p>
    <w:p w14:paraId="190958AF">
      <w:pPr>
        <w:spacing w:before="897" w:line="290" w:lineRule="exact"/>
        <w:ind w:left="560"/>
        <w:rPr>
          <w:rFonts w:ascii="宋体" w:hAnsi="宋体" w:eastAsia="宋体" w:cs="宋体"/>
          <w:color w:val="000000"/>
          <w:sz w:val="28"/>
          <w:szCs w:val="22"/>
          <w:lang w:eastAsia="zh-CN"/>
        </w:rPr>
      </w:pPr>
      <w:r>
        <w:rPr>
          <w:rFonts w:ascii="宋体" w:hAnsi="宋体" w:eastAsia="宋体"/>
          <w:lang w:eastAsia="zh-CN"/>
        </w:rPr>
        <w:tab/>
      </w:r>
      <w:r>
        <w:rPr>
          <w:rFonts w:ascii="宋体" w:hAnsi="宋体" w:eastAsia="宋体"/>
          <w:lang w:eastAsia="zh-CN"/>
        </w:rPr>
        <w:t xml:space="preserve">                                       </w:t>
      </w:r>
      <w:r>
        <w:rPr>
          <w:rFonts w:hint="eastAsia" w:ascii="宋体" w:hAnsi="宋体" w:eastAsia="宋体" w:cs="宋体"/>
          <w:color w:val="000000"/>
          <w:sz w:val="28"/>
          <w:szCs w:val="22"/>
          <w:lang w:eastAsia="zh-CN"/>
        </w:rPr>
        <w:t>单位名称（公章）：</w:t>
      </w:r>
    </w:p>
    <w:p w14:paraId="185E0923">
      <w:pPr>
        <w:spacing w:before="897" w:line="290" w:lineRule="exact"/>
        <w:ind w:left="560"/>
        <w:rPr>
          <w:rFonts w:ascii="宋体" w:hAnsi="宋体" w:eastAsia="宋体" w:cs="宋体"/>
          <w:color w:val="000000"/>
          <w:sz w:val="28"/>
          <w:szCs w:val="22"/>
          <w:lang w:eastAsia="zh-CN"/>
        </w:rPr>
      </w:pPr>
      <w:r>
        <w:rPr>
          <w:rFonts w:hint="eastAsia" w:ascii="宋体" w:hAnsi="宋体" w:eastAsia="宋体" w:cs="宋体"/>
          <w:color w:val="000000"/>
          <w:sz w:val="28"/>
          <w:szCs w:val="22"/>
          <w:lang w:eastAsia="zh-CN"/>
        </w:rPr>
        <w:t xml:space="preserve"> </w:t>
      </w:r>
      <w:r>
        <w:rPr>
          <w:rFonts w:ascii="宋体" w:hAnsi="宋体" w:eastAsia="宋体" w:cs="宋体"/>
          <w:color w:val="000000"/>
          <w:sz w:val="28"/>
          <w:szCs w:val="22"/>
          <w:lang w:eastAsia="zh-CN"/>
        </w:rPr>
        <w:t xml:space="preserve">                                 </w:t>
      </w:r>
      <w:r>
        <w:rPr>
          <w:rFonts w:hint="eastAsia" w:ascii="宋体" w:hAnsi="宋体" w:eastAsia="宋体" w:cs="宋体"/>
          <w:color w:val="000000"/>
          <w:sz w:val="28"/>
          <w:szCs w:val="22"/>
          <w:lang w:eastAsia="zh-CN"/>
        </w:rPr>
        <w:t xml:space="preserve">年 </w:t>
      </w:r>
      <w:r>
        <w:rPr>
          <w:rFonts w:ascii="宋体" w:hAnsi="宋体" w:eastAsia="宋体" w:cs="宋体"/>
          <w:color w:val="000000"/>
          <w:sz w:val="28"/>
          <w:szCs w:val="22"/>
          <w:lang w:eastAsia="zh-CN"/>
        </w:rPr>
        <w:t xml:space="preserve">  </w:t>
      </w:r>
      <w:r>
        <w:rPr>
          <w:rFonts w:hint="eastAsia" w:ascii="宋体" w:hAnsi="宋体" w:eastAsia="宋体" w:cs="宋体"/>
          <w:color w:val="000000"/>
          <w:sz w:val="28"/>
          <w:szCs w:val="22"/>
          <w:lang w:eastAsia="zh-CN"/>
        </w:rPr>
        <w:t xml:space="preserve">月 </w:t>
      </w:r>
      <w:r>
        <w:rPr>
          <w:rFonts w:ascii="宋体" w:hAnsi="宋体" w:eastAsia="宋体" w:cs="宋体"/>
          <w:color w:val="000000"/>
          <w:sz w:val="28"/>
          <w:szCs w:val="22"/>
          <w:lang w:eastAsia="zh-CN"/>
        </w:rPr>
        <w:t xml:space="preserve">  </w:t>
      </w:r>
      <w:r>
        <w:rPr>
          <w:rFonts w:hint="eastAsia" w:ascii="宋体" w:hAnsi="宋体" w:eastAsia="宋体" w:cs="宋体"/>
          <w:color w:val="000000"/>
          <w:sz w:val="28"/>
          <w:szCs w:val="22"/>
          <w:lang w:eastAsia="zh-CN"/>
        </w:rPr>
        <w:t>日</w:t>
      </w:r>
    </w:p>
    <w:p w14:paraId="1AE7C78B">
      <w:pPr>
        <w:pStyle w:val="3"/>
        <w:ind w:left="1678" w:right="1394"/>
        <w:rPr>
          <w:rFonts w:ascii="宋体" w:hAnsi="宋体"/>
          <w:lang w:eastAsia="zh-CN"/>
        </w:rPr>
      </w:pPr>
    </w:p>
    <w:p w14:paraId="283A2B32">
      <w:pPr>
        <w:pStyle w:val="3"/>
        <w:ind w:left="1678" w:right="1394"/>
        <w:rPr>
          <w:rFonts w:ascii="宋体" w:hAnsi="宋体"/>
          <w:lang w:eastAsia="zh-CN"/>
        </w:rPr>
      </w:pPr>
    </w:p>
    <w:p w14:paraId="42CCA650">
      <w:pPr>
        <w:pStyle w:val="3"/>
        <w:ind w:left="1678" w:right="1394"/>
        <w:rPr>
          <w:rFonts w:ascii="宋体" w:hAnsi="宋体"/>
          <w:lang w:eastAsia="zh-CN"/>
        </w:rPr>
      </w:pPr>
    </w:p>
    <w:p w14:paraId="477E0D5B">
      <w:pPr>
        <w:pStyle w:val="3"/>
        <w:ind w:left="1678" w:right="1394"/>
        <w:rPr>
          <w:rFonts w:ascii="宋体" w:hAnsi="宋体"/>
          <w:lang w:eastAsia="zh-CN"/>
        </w:rPr>
      </w:pPr>
    </w:p>
    <w:p w14:paraId="75720018">
      <w:pPr>
        <w:pStyle w:val="3"/>
        <w:ind w:left="1678" w:right="1394"/>
        <w:rPr>
          <w:rFonts w:ascii="宋体" w:hAnsi="宋体"/>
          <w:lang w:eastAsia="zh-CN"/>
        </w:rPr>
      </w:pPr>
    </w:p>
    <w:p w14:paraId="1173712D">
      <w:pPr>
        <w:pStyle w:val="3"/>
        <w:ind w:left="1678" w:right="1394"/>
        <w:rPr>
          <w:rFonts w:ascii="宋体" w:hAnsi="宋体"/>
          <w:lang w:eastAsia="zh-CN"/>
        </w:rPr>
      </w:pPr>
    </w:p>
    <w:p w14:paraId="09E5D3BE">
      <w:pPr>
        <w:pStyle w:val="3"/>
        <w:ind w:left="1678" w:right="1394"/>
        <w:rPr>
          <w:rFonts w:ascii="宋体" w:hAnsi="宋体"/>
          <w:lang w:eastAsia="zh-CN"/>
        </w:rPr>
      </w:pPr>
    </w:p>
    <w:p w14:paraId="37210ED2">
      <w:pPr>
        <w:pStyle w:val="3"/>
        <w:ind w:left="1678" w:right="1394"/>
        <w:rPr>
          <w:rFonts w:ascii="宋体" w:hAnsi="宋体"/>
          <w:lang w:eastAsia="zh-CN"/>
        </w:rPr>
      </w:pPr>
    </w:p>
    <w:p w14:paraId="341CB1DF">
      <w:pPr>
        <w:pStyle w:val="3"/>
        <w:ind w:left="1678" w:right="1394"/>
        <w:rPr>
          <w:rFonts w:ascii="宋体" w:hAnsi="宋体"/>
          <w:lang w:eastAsia="zh-CN"/>
        </w:rPr>
      </w:pPr>
    </w:p>
    <w:p w14:paraId="7EA11FA8">
      <w:pPr>
        <w:pStyle w:val="3"/>
        <w:ind w:left="1678" w:right="1394"/>
        <w:rPr>
          <w:rFonts w:ascii="宋体" w:hAnsi="宋体"/>
          <w:lang w:eastAsia="zh-CN"/>
        </w:rPr>
      </w:pPr>
    </w:p>
    <w:p w14:paraId="04168CA5">
      <w:pPr>
        <w:pStyle w:val="3"/>
        <w:ind w:left="1678" w:right="1394"/>
        <w:rPr>
          <w:rFonts w:ascii="宋体" w:hAnsi="宋体"/>
          <w:lang w:eastAsia="zh-CN"/>
        </w:rPr>
      </w:pPr>
    </w:p>
    <w:p w14:paraId="70F65F13">
      <w:pPr>
        <w:pStyle w:val="3"/>
        <w:ind w:left="1678" w:right="1394"/>
        <w:rPr>
          <w:rFonts w:ascii="宋体" w:hAnsi="宋体"/>
          <w:lang w:eastAsia="zh-CN"/>
        </w:rPr>
      </w:pPr>
    </w:p>
    <w:p w14:paraId="78050088">
      <w:pPr>
        <w:spacing w:line="250" w:lineRule="exact"/>
        <w:rPr>
          <w:rFonts w:ascii="宋体" w:hAnsi="宋体" w:eastAsia="宋体" w:cstheme="minorBidi"/>
          <w:color w:val="000000"/>
          <w:szCs w:val="22"/>
          <w:lang w:eastAsia="zh-CN"/>
        </w:rPr>
      </w:pPr>
      <w:bookmarkStart w:id="56" w:name="br1_60_0"/>
      <w:bookmarkEnd w:id="56"/>
      <w:bookmarkStart w:id="57" w:name="br1_59_0"/>
      <w:bookmarkEnd w:id="57"/>
      <w:r>
        <w:rPr>
          <w:rFonts w:ascii="宋体" w:hAnsi="宋体" w:eastAsia="宋体"/>
          <w:lang w:eastAsia="zh-CN"/>
        </w:rPr>
        <w:drawing>
          <wp:anchor distT="0" distB="0" distL="114300" distR="114300" simplePos="0" relativeHeight="251661312" behindDoc="1" locked="0" layoutInCell="1" allowOverlap="1">
            <wp:simplePos x="0" y="0"/>
            <wp:positionH relativeFrom="page">
              <wp:posOffset>1701800</wp:posOffset>
            </wp:positionH>
            <wp:positionV relativeFrom="page">
              <wp:posOffset>9775190</wp:posOffset>
            </wp:positionV>
            <wp:extent cx="82550" cy="156845"/>
            <wp:effectExtent l="0" t="0" r="12700" b="14605"/>
            <wp:wrapNone/>
            <wp:docPr id="4"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8"/>
                    <pic:cNvPicPr>
                      <a:picLocks noChangeAspect="1"/>
                    </pic:cNvPicPr>
                  </pic:nvPicPr>
                  <pic:blipFill>
                    <a:blip r:embed="rId7"/>
                    <a:stretch>
                      <a:fillRect/>
                    </a:stretch>
                  </pic:blipFill>
                  <pic:spPr>
                    <a:xfrm>
                      <a:off x="0" y="0"/>
                      <a:ext cx="82550" cy="156845"/>
                    </a:xfrm>
                    <a:prstGeom prst="rect">
                      <a:avLst/>
                    </a:prstGeom>
                    <a:noFill/>
                    <a:ln>
                      <a:noFill/>
                    </a:ln>
                  </pic:spPr>
                </pic:pic>
              </a:graphicData>
            </a:graphic>
          </wp:anchor>
        </w:drawing>
      </w:r>
      <w:r>
        <w:rPr>
          <w:rFonts w:ascii="宋体" w:hAnsi="宋体" w:eastAsia="宋体" w:cs="宋体"/>
          <w:color w:val="000000"/>
          <w:spacing w:val="1"/>
          <w:szCs w:val="22"/>
          <w:lang w:eastAsia="zh-CN"/>
        </w:rPr>
        <w:t>附件</w:t>
      </w:r>
      <w:r>
        <w:rPr>
          <w:rFonts w:hint="eastAsia" w:ascii="宋体" w:hAnsi="宋体" w:eastAsia="宋体" w:cs="宋体"/>
          <w:color w:val="000000"/>
          <w:spacing w:val="1"/>
          <w:szCs w:val="22"/>
          <w:lang w:eastAsia="zh-CN"/>
        </w:rPr>
        <w:t>4</w:t>
      </w:r>
    </w:p>
    <w:p w14:paraId="23691CB4">
      <w:pPr>
        <w:spacing w:before="463" w:line="290" w:lineRule="exact"/>
        <w:ind w:left="2483"/>
        <w:rPr>
          <w:rFonts w:ascii="宋体" w:hAnsi="宋体" w:eastAsia="宋体" w:cstheme="minorBidi"/>
          <w:color w:val="000000"/>
          <w:sz w:val="28"/>
          <w:szCs w:val="22"/>
          <w:lang w:eastAsia="zh-CN"/>
        </w:rPr>
      </w:pPr>
      <w:r>
        <w:rPr>
          <w:rFonts w:ascii="宋体" w:hAnsi="宋体" w:eastAsia="宋体" w:cs="宋体"/>
          <w:color w:val="000000"/>
          <w:spacing w:val="1"/>
          <w:sz w:val="28"/>
          <w:szCs w:val="22"/>
          <w:lang w:eastAsia="zh-CN"/>
        </w:rPr>
        <w:t>供应商需要提供的其他文件和说明（如有</w:t>
      </w:r>
      <w:r>
        <w:rPr>
          <w:rFonts w:hint="eastAsia" w:ascii="宋体" w:hAnsi="宋体" w:eastAsia="宋体" w:cs="宋体"/>
          <w:color w:val="000000"/>
          <w:spacing w:val="1"/>
          <w:sz w:val="28"/>
          <w:szCs w:val="22"/>
          <w:lang w:eastAsia="zh-CN"/>
        </w:rPr>
        <w:t>）</w:t>
      </w:r>
      <w:bookmarkStart w:id="58" w:name="br1_61_0"/>
      <w:bookmarkEnd w:id="58"/>
    </w:p>
    <w:sectPr>
      <w:pgSz w:w="11907" w:h="16840"/>
      <w:pgMar w:top="1440" w:right="1083" w:bottom="1440" w:left="1083" w:header="720" w:footer="720" w:gutter="0"/>
      <w:pgNumType w:start="1"/>
      <w:cols w:space="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0F5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738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829B">
    <w:pPr>
      <w:pStyle w:val="9"/>
      <w:spacing w:line="240" w:lineRule="exact"/>
    </w:pPr>
    <w:r>
      <w:rPr>
        <w:lang w:eastAsia="zh-C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274955</wp:posOffset>
              </wp:positionV>
              <wp:extent cx="5943600" cy="0"/>
              <wp:effectExtent l="0" t="4445" r="0" b="5080"/>
              <wp:wrapNone/>
              <wp:docPr id="7" name="Line 1"/>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a:effectLst/>
                    </wps:spPr>
                    <wps:bodyPr/>
                  </wps:wsp>
                </a:graphicData>
              </a:graphic>
            </wp:anchor>
          </w:drawing>
        </mc:Choice>
        <mc:Fallback>
          <w:pict>
            <v:line id="Line 1" o:spid="_x0000_s1026" o:spt="20" style="position:absolute;left:0pt;margin-left:0pt;margin-top:21.65pt;height:0pt;width:468pt;z-index:251663360;mso-width-relative:page;mso-height-relative:page;" filled="f" stroked="t" coordsize="21600,21600" o:gfxdata="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3yLbx1AAAAAYBAAAPAAAAAAAAAAEAIAAAACIAAABkcnMv&#10;ZG93bnJldi54bWxQSwECFAAUAAAACACHTuJAGXZMkM4BAACtAwAADgAAAAAAAAABACAAAAAjAQAA&#10;ZHJzL2Uyb0RvYy54bWxQSwUGAAAAAAYABgBZAQAAYwU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6C079"/>
    <w:multiLevelType w:val="singleLevel"/>
    <w:tmpl w:val="9686C079"/>
    <w:lvl w:ilvl="0" w:tentative="0">
      <w:start w:val="1"/>
      <w:numFmt w:val="chineseCounting"/>
      <w:suff w:val="space"/>
      <w:lvlText w:val="第%1章"/>
      <w:lvlJc w:val="left"/>
      <w:rPr>
        <w:rFonts w:hint="eastAsia"/>
      </w:rPr>
    </w:lvl>
  </w:abstractNum>
  <w:abstractNum w:abstractNumId="1">
    <w:nsid w:val="00000005"/>
    <w:multiLevelType w:val="multilevel"/>
    <w:tmpl w:val="00000005"/>
    <w:lvl w:ilvl="0" w:tentative="0">
      <w:start w:val="1"/>
      <w:numFmt w:val="none"/>
      <w:lvlText w:val="一、"/>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multilevel"/>
    <w:tmpl w:val="0000000E"/>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1140"/>
        </w:tabs>
        <w:ind w:left="1140" w:hanging="720"/>
      </w:pPr>
      <w:rPr>
        <w:rFonts w:ascii="Times New Roman" w:hAnsi="Times New Roman" w:eastAsia="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F"/>
    <w:multiLevelType w:val="multilevel"/>
    <w:tmpl w:val="0000000F"/>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0651EC"/>
    <w:multiLevelType w:val="multilevel"/>
    <w:tmpl w:val="530651EC"/>
    <w:lvl w:ilvl="0" w:tentative="0">
      <w:start w:val="5"/>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YjQ3YmIzMTZkOGRmN2U0ZTg3YTU3NjQ0NWIxNWIifQ=="/>
  </w:docVars>
  <w:rsids>
    <w:rsidRoot w:val="00A77B3E"/>
    <w:rsid w:val="0000307E"/>
    <w:rsid w:val="00022543"/>
    <w:rsid w:val="000257F0"/>
    <w:rsid w:val="00033846"/>
    <w:rsid w:val="00047FBC"/>
    <w:rsid w:val="00067167"/>
    <w:rsid w:val="0007250D"/>
    <w:rsid w:val="00075D4A"/>
    <w:rsid w:val="00076DFC"/>
    <w:rsid w:val="0008193B"/>
    <w:rsid w:val="00084183"/>
    <w:rsid w:val="00096A95"/>
    <w:rsid w:val="000D03D1"/>
    <w:rsid w:val="000D45B2"/>
    <w:rsid w:val="000D7728"/>
    <w:rsid w:val="00105AE1"/>
    <w:rsid w:val="001108BA"/>
    <w:rsid w:val="001307C0"/>
    <w:rsid w:val="00133985"/>
    <w:rsid w:val="0013662F"/>
    <w:rsid w:val="00142459"/>
    <w:rsid w:val="001A1461"/>
    <w:rsid w:val="001A63F7"/>
    <w:rsid w:val="001B42D1"/>
    <w:rsid w:val="001C2BE7"/>
    <w:rsid w:val="001D0CC1"/>
    <w:rsid w:val="001D393B"/>
    <w:rsid w:val="001E0BE8"/>
    <w:rsid w:val="001E33A1"/>
    <w:rsid w:val="001E3AA3"/>
    <w:rsid w:val="001E5187"/>
    <w:rsid w:val="001E63AB"/>
    <w:rsid w:val="00212EBC"/>
    <w:rsid w:val="002256AA"/>
    <w:rsid w:val="002374F4"/>
    <w:rsid w:val="00243F11"/>
    <w:rsid w:val="00253802"/>
    <w:rsid w:val="00267212"/>
    <w:rsid w:val="00271D59"/>
    <w:rsid w:val="00294CE9"/>
    <w:rsid w:val="00294E15"/>
    <w:rsid w:val="002A0B69"/>
    <w:rsid w:val="002B66F6"/>
    <w:rsid w:val="002C4672"/>
    <w:rsid w:val="002C5B51"/>
    <w:rsid w:val="002D0978"/>
    <w:rsid w:val="002F3605"/>
    <w:rsid w:val="00325191"/>
    <w:rsid w:val="00326E5A"/>
    <w:rsid w:val="00333247"/>
    <w:rsid w:val="00337398"/>
    <w:rsid w:val="00354CFF"/>
    <w:rsid w:val="00381F12"/>
    <w:rsid w:val="003A4510"/>
    <w:rsid w:val="003C1C1E"/>
    <w:rsid w:val="003E5D32"/>
    <w:rsid w:val="0040224D"/>
    <w:rsid w:val="004154E7"/>
    <w:rsid w:val="00434FA2"/>
    <w:rsid w:val="004379DE"/>
    <w:rsid w:val="0044059A"/>
    <w:rsid w:val="004606F1"/>
    <w:rsid w:val="004661D0"/>
    <w:rsid w:val="00472F41"/>
    <w:rsid w:val="004937A5"/>
    <w:rsid w:val="00493E9F"/>
    <w:rsid w:val="00493F39"/>
    <w:rsid w:val="00494C06"/>
    <w:rsid w:val="00495214"/>
    <w:rsid w:val="004B0D4B"/>
    <w:rsid w:val="004E5525"/>
    <w:rsid w:val="004F3A65"/>
    <w:rsid w:val="00500927"/>
    <w:rsid w:val="0050163F"/>
    <w:rsid w:val="00503317"/>
    <w:rsid w:val="005248D6"/>
    <w:rsid w:val="005312BF"/>
    <w:rsid w:val="00540506"/>
    <w:rsid w:val="0054431E"/>
    <w:rsid w:val="00554C15"/>
    <w:rsid w:val="00560F74"/>
    <w:rsid w:val="00565756"/>
    <w:rsid w:val="00572F0A"/>
    <w:rsid w:val="00595742"/>
    <w:rsid w:val="005A50A7"/>
    <w:rsid w:val="005C50B7"/>
    <w:rsid w:val="005D58CF"/>
    <w:rsid w:val="006022FD"/>
    <w:rsid w:val="0060292A"/>
    <w:rsid w:val="00606A98"/>
    <w:rsid w:val="006202BA"/>
    <w:rsid w:val="006371EA"/>
    <w:rsid w:val="006460D6"/>
    <w:rsid w:val="00652FE7"/>
    <w:rsid w:val="00667647"/>
    <w:rsid w:val="006767E9"/>
    <w:rsid w:val="00680544"/>
    <w:rsid w:val="006A4CC4"/>
    <w:rsid w:val="006B3258"/>
    <w:rsid w:val="006D597A"/>
    <w:rsid w:val="006F114A"/>
    <w:rsid w:val="00712259"/>
    <w:rsid w:val="00714138"/>
    <w:rsid w:val="0073490A"/>
    <w:rsid w:val="00755758"/>
    <w:rsid w:val="00757411"/>
    <w:rsid w:val="00760F04"/>
    <w:rsid w:val="00780E0C"/>
    <w:rsid w:val="007813D2"/>
    <w:rsid w:val="00783B19"/>
    <w:rsid w:val="007A1022"/>
    <w:rsid w:val="007A2231"/>
    <w:rsid w:val="007A502A"/>
    <w:rsid w:val="007B127A"/>
    <w:rsid w:val="007B4D3A"/>
    <w:rsid w:val="007E3C2B"/>
    <w:rsid w:val="007E5A49"/>
    <w:rsid w:val="00811369"/>
    <w:rsid w:val="0083184B"/>
    <w:rsid w:val="00856BCD"/>
    <w:rsid w:val="00871FF2"/>
    <w:rsid w:val="00874C9D"/>
    <w:rsid w:val="00880872"/>
    <w:rsid w:val="00887B24"/>
    <w:rsid w:val="008A0D2E"/>
    <w:rsid w:val="008B558C"/>
    <w:rsid w:val="008C7FFB"/>
    <w:rsid w:val="00911C5F"/>
    <w:rsid w:val="00937CD2"/>
    <w:rsid w:val="00945E84"/>
    <w:rsid w:val="00964E64"/>
    <w:rsid w:val="00997CF7"/>
    <w:rsid w:val="009B79B7"/>
    <w:rsid w:val="009F7AFF"/>
    <w:rsid w:val="00A05DDA"/>
    <w:rsid w:val="00A22907"/>
    <w:rsid w:val="00A266F2"/>
    <w:rsid w:val="00A5062E"/>
    <w:rsid w:val="00A63627"/>
    <w:rsid w:val="00A6407F"/>
    <w:rsid w:val="00A77B3E"/>
    <w:rsid w:val="00A81722"/>
    <w:rsid w:val="00A84F75"/>
    <w:rsid w:val="00AB3596"/>
    <w:rsid w:val="00AB660B"/>
    <w:rsid w:val="00AC135A"/>
    <w:rsid w:val="00AD00F1"/>
    <w:rsid w:val="00B2248F"/>
    <w:rsid w:val="00B231A6"/>
    <w:rsid w:val="00B24891"/>
    <w:rsid w:val="00B33056"/>
    <w:rsid w:val="00B77348"/>
    <w:rsid w:val="00B94B0E"/>
    <w:rsid w:val="00BA3E33"/>
    <w:rsid w:val="00BA3E37"/>
    <w:rsid w:val="00BB5F00"/>
    <w:rsid w:val="00BB64E2"/>
    <w:rsid w:val="00BC003A"/>
    <w:rsid w:val="00BC6B7B"/>
    <w:rsid w:val="00BF59A8"/>
    <w:rsid w:val="00C12AF5"/>
    <w:rsid w:val="00C13B8F"/>
    <w:rsid w:val="00C23746"/>
    <w:rsid w:val="00C60A54"/>
    <w:rsid w:val="00C62441"/>
    <w:rsid w:val="00C75404"/>
    <w:rsid w:val="00CA0422"/>
    <w:rsid w:val="00CA2A55"/>
    <w:rsid w:val="00CA2F40"/>
    <w:rsid w:val="00CB0BAC"/>
    <w:rsid w:val="00CF66C2"/>
    <w:rsid w:val="00D11AD0"/>
    <w:rsid w:val="00D8170D"/>
    <w:rsid w:val="00DA1100"/>
    <w:rsid w:val="00DA6F10"/>
    <w:rsid w:val="00DE33E2"/>
    <w:rsid w:val="00DE6A79"/>
    <w:rsid w:val="00E13DB8"/>
    <w:rsid w:val="00E14BCB"/>
    <w:rsid w:val="00E43B8F"/>
    <w:rsid w:val="00E52B78"/>
    <w:rsid w:val="00E709AB"/>
    <w:rsid w:val="00E81860"/>
    <w:rsid w:val="00E84037"/>
    <w:rsid w:val="00E87F60"/>
    <w:rsid w:val="00EA4890"/>
    <w:rsid w:val="00EC1D7C"/>
    <w:rsid w:val="00EC6188"/>
    <w:rsid w:val="00ED0B48"/>
    <w:rsid w:val="00ED4C23"/>
    <w:rsid w:val="00EF3476"/>
    <w:rsid w:val="00F0355E"/>
    <w:rsid w:val="00F412FB"/>
    <w:rsid w:val="00F54A02"/>
    <w:rsid w:val="00F56A55"/>
    <w:rsid w:val="00F61D84"/>
    <w:rsid w:val="00F63BF9"/>
    <w:rsid w:val="00F6534A"/>
    <w:rsid w:val="00F76E25"/>
    <w:rsid w:val="00F84B36"/>
    <w:rsid w:val="00F92C14"/>
    <w:rsid w:val="00FB6FF5"/>
    <w:rsid w:val="00FF7883"/>
    <w:rsid w:val="01750D24"/>
    <w:rsid w:val="02242140"/>
    <w:rsid w:val="04962911"/>
    <w:rsid w:val="06DC04F2"/>
    <w:rsid w:val="0A287A2F"/>
    <w:rsid w:val="0C953DB4"/>
    <w:rsid w:val="0F73799F"/>
    <w:rsid w:val="104D6442"/>
    <w:rsid w:val="13F56BD4"/>
    <w:rsid w:val="1AFF599A"/>
    <w:rsid w:val="1CF33ECD"/>
    <w:rsid w:val="1F8B663F"/>
    <w:rsid w:val="26B7240F"/>
    <w:rsid w:val="27D019DA"/>
    <w:rsid w:val="2B9609B7"/>
    <w:rsid w:val="2DB825AF"/>
    <w:rsid w:val="2E1F2D74"/>
    <w:rsid w:val="325E399C"/>
    <w:rsid w:val="32D06D32"/>
    <w:rsid w:val="340F3C54"/>
    <w:rsid w:val="34AE30A3"/>
    <w:rsid w:val="34AF75D0"/>
    <w:rsid w:val="351D7788"/>
    <w:rsid w:val="35815902"/>
    <w:rsid w:val="365A5B4C"/>
    <w:rsid w:val="38995F77"/>
    <w:rsid w:val="44AB3E77"/>
    <w:rsid w:val="46733805"/>
    <w:rsid w:val="49512056"/>
    <w:rsid w:val="59D800F7"/>
    <w:rsid w:val="5A467A5D"/>
    <w:rsid w:val="5F2B2A77"/>
    <w:rsid w:val="624E2AD0"/>
    <w:rsid w:val="63B81E55"/>
    <w:rsid w:val="63F77D23"/>
    <w:rsid w:val="6C553829"/>
    <w:rsid w:val="6D3E394F"/>
    <w:rsid w:val="772B0BAC"/>
    <w:rsid w:val="78080A1E"/>
    <w:rsid w:val="7CEA1BC0"/>
    <w:rsid w:val="7D494CE4"/>
    <w:rsid w:val="7D753462"/>
    <w:rsid w:val="7F00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4">
    <w:name w:val="heading 1"/>
    <w:basedOn w:val="1"/>
    <w:next w:val="1"/>
    <w:qFormat/>
    <w:uiPriority w:val="0"/>
    <w:pPr>
      <w:keepNext/>
      <w:keepLines/>
      <w:spacing w:before="120"/>
      <w:jc w:val="center"/>
      <w:outlineLvl w:val="0"/>
    </w:pPr>
    <w:rPr>
      <w:rFonts w:eastAsia="宋体"/>
      <w:b/>
      <w:kern w:val="44"/>
      <w:sz w:val="30"/>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link w:val="18"/>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color w:val="000000" w:themeColor="text1"/>
      <w14:textFill>
        <w14:solidFill>
          <w14:schemeClr w14:val="tx1"/>
        </w14:solidFill>
      </w14:textFill>
    </w:rPr>
  </w:style>
  <w:style w:type="paragraph" w:styleId="3">
    <w:name w:val="Block Text"/>
    <w:basedOn w:val="1"/>
    <w:qFormat/>
    <w:uiPriority w:val="0"/>
    <w:pPr>
      <w:spacing w:line="240" w:lineRule="atLeast"/>
      <w:ind w:left="1440" w:leftChars="699" w:right="1197" w:rightChars="581"/>
    </w:pPr>
    <w:rPr>
      <w:rFonts w:eastAsia="宋体"/>
      <w:spacing w:val="20"/>
    </w:rPr>
  </w:style>
  <w:style w:type="paragraph" w:styleId="6">
    <w:name w:val="Normal Indent"/>
    <w:basedOn w:val="1"/>
    <w:qFormat/>
    <w:uiPriority w:val="0"/>
    <w:pPr>
      <w:ind w:firstLine="420"/>
    </w:pPr>
    <w:rPr>
      <w:rFonts w:eastAsia="宋体"/>
      <w:szCs w:val="20"/>
    </w:rPr>
  </w:style>
  <w:style w:type="paragraph" w:styleId="7">
    <w:name w:val="annotation text"/>
    <w:basedOn w:val="1"/>
    <w:qFormat/>
    <w:uiPriority w:val="0"/>
    <w:rPr>
      <w:rFonts w:eastAsia="宋体"/>
      <w:szCs w:val="20"/>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toc 1"/>
    <w:basedOn w:val="1"/>
    <w:next w:val="1"/>
    <w:autoRedefine/>
    <w:qFormat/>
    <w:uiPriority w:val="39"/>
  </w:style>
  <w:style w:type="paragraph" w:styleId="11">
    <w:name w:val="Normal (Web)"/>
    <w:basedOn w:val="1"/>
    <w:qFormat/>
    <w:uiPriority w:val="0"/>
    <w:pPr>
      <w:spacing w:before="100" w:beforeAutospacing="1" w:after="100" w:afterAutospacing="1"/>
    </w:pPr>
    <w:rPr>
      <w:rFonts w:ascii="宋体" w:hAnsi="宋体" w:eastAsia="宋体" w:cs="宋体"/>
      <w:color w:val="00000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信息标题 字符"/>
    <w:basedOn w:val="14"/>
    <w:link w:val="2"/>
    <w:qFormat/>
    <w:uiPriority w:val="0"/>
    <w:rPr>
      <w:rFonts w:ascii="Arial" w:hAnsi="Arial" w:eastAsia="Times New Roman"/>
      <w:color w:val="000000" w:themeColor="text1"/>
      <w:sz w:val="24"/>
      <w:szCs w:val="24"/>
      <w:lang w:eastAsia="en-US"/>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A3884-75D8-4233-8A58-1D2742C07D5B}">
  <ds:schemaRefs/>
</ds:datastoreItem>
</file>

<file path=docProps/app.xml><?xml version="1.0" encoding="utf-8"?>
<Properties xmlns="http://schemas.openxmlformats.org/officeDocument/2006/extended-properties" xmlns:vt="http://schemas.openxmlformats.org/officeDocument/2006/docPropsVTypes">
  <Template>Normal</Template>
  <Pages>29</Pages>
  <Words>6263</Words>
  <Characters>6868</Characters>
  <Lines>86</Lines>
  <Paragraphs>24</Paragraphs>
  <TotalTime>691</TotalTime>
  <ScaleCrop>false</ScaleCrop>
  <LinksUpToDate>false</LinksUpToDate>
  <CharactersWithSpaces>6964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2025-02-13T06:34:00Z</dcterms:created>
  <dc:creator>金课坊</dc:creator>
  <cp:lastModifiedBy>幽冥Y.M</cp:lastModifiedBy>
  <cp:lastPrinted>2025-11-28T23:55:00Z</cp:lastPrinted>
  <dcterms:modified xsi:type="dcterms:W3CDTF">2025-12-02T06:37:45Z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8466735B0DFA48D2A8EDA4B33DFBB3D2_13</vt:lpwstr>
  </property>
  <property fmtid="{D5CDD505-2E9C-101B-9397-08002B2CF9AE}" pid="4" name="KSOTemplateDocerSaveRecord">
    <vt:lpwstr>eyJoZGlkIjoiMzEwNTM5NzYwMDRjMzkwZTVkZjY2ODkwMGIxNGU0OTUiLCJ1c2VySWQiOiI1MjM1NjMwNTcifQ==</vt:lpwstr>
  </property>
</Properties>
</file>